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rFonts w:ascii="Arial" w:hAnsi="Arial"/>
          <w:caps w:val="0"/>
          <w:smallCaps w:val="0"/>
          <w:strike w:val="0"/>
          <w:dstrike w:val="0"/>
          <w:outline w:val="0"/>
          <w:color w:val="ff00ff"/>
          <w:sz w:val="22"/>
          <w:szCs w:val="22"/>
          <w:u w:val="none" w:color="ff00ff"/>
          <w:shd w:val="nil" w:color="auto" w:fill="auto"/>
          <w:vertAlign w:val="baseline"/>
          <w14:textFill>
            <w14:solidFill>
              <w14:srgbClr w14:val="FF00FF"/>
            </w14:solidFill>
          </w14:textFill>
        </w:rPr>
      </w:pPr>
      <w:r>
        <w:rPr>
          <w:rFonts w:ascii="Arial" w:hAnsi="Arial"/>
          <w:caps w:val="0"/>
          <w:smallCaps w:val="0"/>
          <w:strike w:val="0"/>
          <w:dstrike w:val="0"/>
          <w:outline w:val="0"/>
          <w:color w:val="ff00ff"/>
          <w:sz w:val="22"/>
          <w:szCs w:val="22"/>
          <w:u w:val="none" w:color="ff00ff"/>
          <w:shd w:val="nil" w:color="auto" w:fill="auto"/>
          <w:vertAlign w:val="baseline"/>
          <w14:textFill>
            <w14:solidFill>
              <w14:srgbClr w14:val="FF00FF"/>
            </w14:solidFill>
          </w14:textFill>
        </w:rPr>
        <w:drawing xmlns:a="http://schemas.openxmlformats.org/drawingml/2006/main">
          <wp:anchor distT="152400" distB="152400" distL="152400" distR="152400" simplePos="0" relativeHeight="251659264" behindDoc="0" locked="0" layoutInCell="1" allowOverlap="1">
            <wp:simplePos x="0" y="0"/>
            <wp:positionH relativeFrom="page">
              <wp:posOffset>908051</wp:posOffset>
            </wp:positionH>
            <wp:positionV relativeFrom="page">
              <wp:posOffset>558800</wp:posOffset>
            </wp:positionV>
            <wp:extent cx="2547988" cy="354143"/>
            <wp:effectExtent l="0" t="0" r="0" b="0"/>
            <wp:wrapSquare wrapText="bothSides" distL="152400" distR="152400" distT="152400" distB="152400"/>
            <wp:docPr id="1073741826" name="officeArt object" descr="Image"/>
            <wp:cNvGraphicFramePr/>
            <a:graphic xmlns:a="http://schemas.openxmlformats.org/drawingml/2006/main">
              <a:graphicData uri="http://schemas.openxmlformats.org/drawingml/2006/picture">
                <pic:pic xmlns:pic="http://schemas.openxmlformats.org/drawingml/2006/picture">
                  <pic:nvPicPr>
                    <pic:cNvPr id="1073741826" name="Image" descr="Image"/>
                    <pic:cNvPicPr>
                      <a:picLocks noChangeAspect="1"/>
                    </pic:cNvPicPr>
                  </pic:nvPicPr>
                  <pic:blipFill>
                    <a:blip r:embed="rId4">
                      <a:extLst/>
                    </a:blip>
                    <a:stretch>
                      <a:fillRect/>
                    </a:stretch>
                  </pic:blipFill>
                  <pic:spPr>
                    <a:xfrm>
                      <a:off x="0" y="0"/>
                      <a:ext cx="2547988" cy="354143"/>
                    </a:xfrm>
                    <a:prstGeom prst="rect">
                      <a:avLst/>
                    </a:prstGeom>
                    <a:ln w="12700" cap="flat">
                      <a:noFill/>
                      <a:miter lim="400000"/>
                    </a:ln>
                    <a:effectLst/>
                  </pic:spPr>
                </pic:pic>
              </a:graphicData>
            </a:graphic>
          </wp:anchor>
        </w:drawing>
      </w:r>
    </w:p>
    <w:p>
      <w:pPr>
        <w:pStyle w:val="Body"/>
        <w:rPr>
          <w:rFonts w:ascii="Arial" w:hAnsi="Arial"/>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tbl>
      <w:tblPr>
        <w:tblW w:w="900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488"/>
        <w:gridCol w:w="6512"/>
      </w:tblGrid>
      <w:tr>
        <w:tblPrEx>
          <w:shd w:val="clear" w:color="auto" w:fill="ced7e7"/>
        </w:tblPrEx>
        <w:trPr>
          <w:trHeight w:val="985" w:hRule="atLeast"/>
        </w:trPr>
        <w:tc>
          <w:tcPr>
            <w:tcW w:type="dxa" w:w="2488"/>
            <w:tcBorders>
              <w:top w:val="single" w:color="b4c6e7" w:sz="4" w:space="0" w:shadow="0" w:frame="0"/>
              <w:left w:val="single" w:color="b4c6e7" w:sz="4" w:space="0" w:shadow="0" w:frame="0"/>
              <w:bottom w:val="single" w:color="b4c6e7" w:sz="4" w:space="0" w:shadow="0" w:frame="0"/>
              <w:right w:val="single" w:color="b4c6e7" w:sz="4" w:space="0" w:shadow="0" w:frame="0"/>
            </w:tcBorders>
            <w:shd w:val="clear" w:color="auto" w:fill="auto"/>
            <w:tcMar>
              <w:top w:type="dxa" w:w="80"/>
              <w:left w:type="dxa" w:w="80"/>
              <w:bottom w:type="dxa" w:w="80"/>
              <w:right w:type="dxa" w:w="80"/>
            </w:tcMar>
            <w:vAlign w:val="center"/>
          </w:tcPr>
          <w:p>
            <w:pPr>
              <w:pStyle w:val="Body"/>
            </w:pPr>
            <w:r>
              <w:rPr>
                <w:rFonts w:ascii="Arial" w:hAnsi="Arial"/>
                <w:b w:val="1"/>
                <w:bCs w:val="1"/>
                <w:outline w:val="0"/>
                <w:color w:val="17365d"/>
                <w:sz w:val="20"/>
                <w:szCs w:val="20"/>
                <w:u w:color="17365d"/>
                <w:shd w:val="nil" w:color="auto" w:fill="auto"/>
                <w:rtl w:val="0"/>
                <w:lang w:val="en-US"/>
                <w14:textFill>
                  <w14:solidFill>
                    <w14:srgbClr w14:val="17365D"/>
                  </w14:solidFill>
                </w14:textFill>
              </w:rPr>
              <w:t>Meta Title</w:t>
            </w:r>
          </w:p>
        </w:tc>
        <w:tc>
          <w:tcPr>
            <w:tcW w:type="dxa" w:w="6512"/>
            <w:tcBorders>
              <w:top w:val="single" w:color="b4c6e7" w:sz="4" w:space="0" w:shadow="0" w:frame="0"/>
              <w:left w:val="single" w:color="b4c6e7" w:sz="4" w:space="0" w:shadow="0" w:frame="0"/>
              <w:bottom w:val="single" w:color="b4c6e7" w:sz="4" w:space="0" w:shadow="0" w:frame="0"/>
              <w:right w:val="single" w:color="b4c6e7" w:sz="4" w:space="0" w:shadow="0" w:frame="0"/>
            </w:tcBorders>
            <w:shd w:val="clear" w:color="auto" w:fill="auto"/>
            <w:tcMar>
              <w:top w:type="dxa" w:w="80"/>
              <w:left w:type="dxa" w:w="80"/>
              <w:bottom w:type="dxa" w:w="80"/>
              <w:right w:type="dxa" w:w="80"/>
            </w:tcMar>
            <w:vAlign w:val="center"/>
          </w:tcPr>
          <w:p>
            <w:pPr>
              <w:pStyle w:val="Body"/>
            </w:pPr>
            <w:r>
              <w:rPr>
                <w:rFonts w:ascii="Arial" w:hAnsi="Arial"/>
                <w:outline w:val="0"/>
                <w:color w:val="17365d"/>
                <w:sz w:val="20"/>
                <w:szCs w:val="20"/>
                <w:u w:color="17365d"/>
                <w:shd w:val="nil" w:color="auto" w:fill="auto"/>
                <w:rtl w:val="0"/>
                <w:lang w:val="en-US"/>
                <w14:textFill>
                  <w14:solidFill>
                    <w14:srgbClr w14:val="17365D"/>
                  </w14:solidFill>
                </w14:textFill>
              </w:rPr>
              <w:t>Futureproofing Your Estate: Trusts Explained for 2025</w:t>
            </w:r>
          </w:p>
        </w:tc>
      </w:tr>
      <w:tr>
        <w:tblPrEx>
          <w:shd w:val="clear" w:color="auto" w:fill="ced7e7"/>
        </w:tblPrEx>
        <w:trPr>
          <w:trHeight w:val="685" w:hRule="atLeast"/>
        </w:trPr>
        <w:tc>
          <w:tcPr>
            <w:tcW w:type="dxa" w:w="2488"/>
            <w:tcBorders>
              <w:top w:val="single" w:color="b4c6e7" w:sz="4" w:space="0" w:shadow="0" w:frame="0"/>
              <w:left w:val="single" w:color="b4c6e7" w:sz="4" w:space="0" w:shadow="0" w:frame="0"/>
              <w:bottom w:val="single" w:color="b4c6e7" w:sz="4" w:space="0" w:shadow="0" w:frame="0"/>
              <w:right w:val="single" w:color="b4c6e7" w:sz="4" w:space="0" w:shadow="0" w:frame="0"/>
            </w:tcBorders>
            <w:shd w:val="clear" w:color="auto" w:fill="auto"/>
            <w:tcMar>
              <w:top w:type="dxa" w:w="80"/>
              <w:left w:type="dxa" w:w="80"/>
              <w:bottom w:type="dxa" w:w="80"/>
              <w:right w:type="dxa" w:w="80"/>
            </w:tcMar>
            <w:vAlign w:val="center"/>
          </w:tcPr>
          <w:p>
            <w:pPr>
              <w:pStyle w:val="Body"/>
            </w:pPr>
            <w:r>
              <w:rPr>
                <w:rFonts w:ascii="Arial" w:hAnsi="Arial"/>
                <w:b w:val="1"/>
                <w:bCs w:val="1"/>
                <w:outline w:val="0"/>
                <w:color w:val="17365d"/>
                <w:sz w:val="20"/>
                <w:szCs w:val="20"/>
                <w:u w:color="17365d"/>
                <w:shd w:val="nil" w:color="auto" w:fill="auto"/>
                <w:rtl w:val="0"/>
                <w:lang w:val="en-US"/>
                <w14:textFill>
                  <w14:solidFill>
                    <w14:srgbClr w14:val="17365D"/>
                  </w14:solidFill>
                </w14:textFill>
              </w:rPr>
              <w:t>Meta Description</w:t>
            </w:r>
          </w:p>
        </w:tc>
        <w:tc>
          <w:tcPr>
            <w:tcW w:type="dxa" w:w="6512"/>
            <w:tcBorders>
              <w:top w:val="single" w:color="b4c6e7" w:sz="4" w:space="0" w:shadow="0" w:frame="0"/>
              <w:left w:val="single" w:color="b4c6e7" w:sz="4" w:space="0" w:shadow="0" w:frame="0"/>
              <w:bottom w:val="single" w:color="b4c6e7" w:sz="4" w:space="0" w:shadow="0" w:frame="0"/>
              <w:right w:val="single" w:color="b4c6e7" w:sz="4" w:space="0" w:shadow="0" w:frame="0"/>
            </w:tcBorders>
            <w:shd w:val="clear" w:color="auto" w:fill="auto"/>
            <w:tcMar>
              <w:top w:type="dxa" w:w="80"/>
              <w:left w:type="dxa" w:w="80"/>
              <w:bottom w:type="dxa" w:w="80"/>
              <w:right w:type="dxa" w:w="80"/>
            </w:tcMar>
            <w:vAlign w:val="center"/>
          </w:tcPr>
          <w:p>
            <w:pPr>
              <w:pStyle w:val="Body"/>
            </w:pPr>
            <w:r>
              <w:rPr>
                <w:rFonts w:ascii="Arial" w:hAnsi="Arial"/>
                <w:outline w:val="0"/>
                <w:color w:val="17365d"/>
                <w:sz w:val="20"/>
                <w:szCs w:val="20"/>
                <w:u w:color="17365d"/>
                <w:shd w:val="nil" w:color="auto" w:fill="auto"/>
                <w:rtl w:val="0"/>
                <w:lang w:val="en-US"/>
                <w14:textFill>
                  <w14:solidFill>
                    <w14:srgbClr w14:val="17365D"/>
                  </w14:solidFill>
                </w14:textFill>
              </w:rPr>
              <w:t>Discover how trusts work in 2025, key tax rules, and estate planning strategies to protect your wealth and reduce inheritance tax exposure.</w:t>
            </w:r>
          </w:p>
        </w:tc>
      </w:tr>
      <w:tr>
        <w:tblPrEx>
          <w:shd w:val="clear" w:color="auto" w:fill="ced7e7"/>
        </w:tblPrEx>
        <w:trPr>
          <w:trHeight w:val="547" w:hRule="atLeast"/>
        </w:trPr>
        <w:tc>
          <w:tcPr>
            <w:tcW w:type="dxa" w:w="2488"/>
            <w:tcBorders>
              <w:top w:val="single" w:color="b4c6e7" w:sz="4" w:space="0" w:shadow="0" w:frame="0"/>
              <w:left w:val="single" w:color="b4c6e7" w:sz="4" w:space="0" w:shadow="0" w:frame="0"/>
              <w:bottom w:val="single" w:color="b4c6e7" w:sz="4" w:space="0" w:shadow="0" w:frame="0"/>
              <w:right w:val="single" w:color="b4c6e7" w:sz="4" w:space="0" w:shadow="0" w:frame="0"/>
            </w:tcBorders>
            <w:shd w:val="clear" w:color="auto" w:fill="auto"/>
            <w:tcMar>
              <w:top w:type="dxa" w:w="80"/>
              <w:left w:type="dxa" w:w="80"/>
              <w:bottom w:type="dxa" w:w="80"/>
              <w:right w:type="dxa" w:w="80"/>
            </w:tcMar>
            <w:vAlign w:val="center"/>
          </w:tcPr>
          <w:p>
            <w:pPr>
              <w:pStyle w:val="Body"/>
            </w:pPr>
            <w:r>
              <w:rPr>
                <w:rFonts w:ascii="Arial" w:hAnsi="Arial"/>
                <w:b w:val="1"/>
                <w:bCs w:val="1"/>
                <w:outline w:val="0"/>
                <w:color w:val="17365d"/>
                <w:sz w:val="20"/>
                <w:szCs w:val="20"/>
                <w:u w:color="17365d"/>
                <w:shd w:val="nil" w:color="auto" w:fill="auto"/>
                <w:rtl w:val="0"/>
                <w:lang w:val="en-US"/>
                <w14:textFill>
                  <w14:solidFill>
                    <w14:srgbClr w14:val="17365D"/>
                  </w14:solidFill>
                </w14:textFill>
              </w:rPr>
              <w:t>Word Count</w:t>
            </w:r>
          </w:p>
        </w:tc>
        <w:tc>
          <w:tcPr>
            <w:tcW w:type="dxa" w:w="6512"/>
            <w:tcBorders>
              <w:top w:val="single" w:color="b4c6e7" w:sz="4" w:space="0" w:shadow="0" w:frame="0"/>
              <w:left w:val="single" w:color="b4c6e7" w:sz="4" w:space="0" w:shadow="0" w:frame="0"/>
              <w:bottom w:val="single" w:color="b4c6e7" w:sz="4" w:space="0" w:shadow="0" w:frame="0"/>
              <w:right w:val="single" w:color="b4c6e7" w:sz="4" w:space="0" w:shadow="0" w:frame="0"/>
            </w:tcBorders>
            <w:shd w:val="clear" w:color="auto" w:fill="auto"/>
            <w:tcMar>
              <w:top w:type="dxa" w:w="80"/>
              <w:left w:type="dxa" w:w="80"/>
              <w:bottom w:type="dxa" w:w="80"/>
              <w:right w:type="dxa" w:w="80"/>
            </w:tcMar>
            <w:vAlign w:val="center"/>
          </w:tcPr>
          <w:p>
            <w:pPr>
              <w:pStyle w:val="Body"/>
            </w:pPr>
            <w:r>
              <w:rPr>
                <w:rFonts w:ascii="Arial" w:hAnsi="Arial"/>
                <w:outline w:val="0"/>
                <w:color w:val="17365d"/>
                <w:sz w:val="20"/>
                <w:szCs w:val="20"/>
                <w:u w:color="17365d"/>
                <w:shd w:val="nil" w:color="auto" w:fill="auto"/>
                <w:rtl w:val="0"/>
                <w:lang w:val="en-US"/>
                <w14:textFill>
                  <w14:solidFill>
                    <w14:srgbClr w14:val="17365D"/>
                  </w14:solidFill>
                </w14:textFill>
              </w:rPr>
              <w:t>891</w:t>
            </w:r>
            <w:r>
              <w:rPr>
                <w:rFonts w:ascii="Arial" w:hAnsi="Arial"/>
                <w:outline w:val="0"/>
                <w:color w:val="17365d"/>
                <w:sz w:val="20"/>
                <w:szCs w:val="20"/>
                <w:u w:color="17365d"/>
                <w:shd w:val="nil" w:color="auto" w:fill="auto"/>
                <w:rtl w:val="0"/>
                <w:lang w:val="en-US"/>
                <w14:textFill>
                  <w14:solidFill>
                    <w14:srgbClr w14:val="17365D"/>
                  </w14:solidFill>
                </w14:textFill>
              </w:rPr>
              <w:t xml:space="preserve"> words</w:t>
            </w:r>
          </w:p>
        </w:tc>
      </w:tr>
      <w:tr>
        <w:tblPrEx>
          <w:shd w:val="clear" w:color="auto" w:fill="ced7e7"/>
        </w:tblPrEx>
        <w:trPr>
          <w:trHeight w:val="2727" w:hRule="atLeast"/>
        </w:trPr>
        <w:tc>
          <w:tcPr>
            <w:tcW w:type="dxa" w:w="2488"/>
            <w:tcBorders>
              <w:top w:val="single" w:color="b4c6e7" w:sz="4" w:space="0" w:shadow="0" w:frame="0"/>
              <w:left w:val="single" w:color="b4c6e7" w:sz="4" w:space="0" w:shadow="0" w:frame="0"/>
              <w:bottom w:val="single" w:color="b4c6e7" w:sz="4" w:space="0" w:shadow="0" w:frame="0"/>
              <w:right w:val="single" w:color="b4c6e7" w:sz="4" w:space="0" w:shadow="0" w:frame="0"/>
            </w:tcBorders>
            <w:shd w:val="clear" w:color="auto" w:fill="auto"/>
            <w:tcMar>
              <w:top w:type="dxa" w:w="80"/>
              <w:left w:type="dxa" w:w="80"/>
              <w:bottom w:type="dxa" w:w="80"/>
              <w:right w:type="dxa" w:w="80"/>
            </w:tcMar>
            <w:vAlign w:val="center"/>
          </w:tcPr>
          <w:p>
            <w:pPr>
              <w:pStyle w:val="Body"/>
            </w:pPr>
            <w:r>
              <w:rPr>
                <w:rFonts w:ascii="Arial" w:hAnsi="Arial"/>
                <w:b w:val="1"/>
                <w:bCs w:val="1"/>
                <w:outline w:val="0"/>
                <w:color w:val="17365d"/>
                <w:sz w:val="20"/>
                <w:szCs w:val="20"/>
                <w:u w:color="17365d"/>
                <w:shd w:val="nil" w:color="auto" w:fill="auto"/>
                <w:rtl w:val="0"/>
                <w:lang w:val="en-US"/>
                <w14:textFill>
                  <w14:solidFill>
                    <w14:srgbClr w14:val="17365D"/>
                  </w14:solidFill>
                </w14:textFill>
              </w:rPr>
              <w:t>Sources</w:t>
            </w:r>
          </w:p>
        </w:tc>
        <w:tc>
          <w:tcPr>
            <w:tcW w:type="dxa" w:w="6512"/>
            <w:tcBorders>
              <w:top w:val="single" w:color="b4c6e7" w:sz="4" w:space="0" w:shadow="0" w:frame="0"/>
              <w:left w:val="single" w:color="b4c6e7" w:sz="4" w:space="0" w:shadow="0" w:frame="0"/>
              <w:bottom w:val="single" w:color="b4c6e7" w:sz="4" w:space="0" w:shadow="0" w:frame="0"/>
              <w:right w:val="single" w:color="b4c6e7" w:sz="4" w:space="0" w:shadow="0" w:frame="0"/>
            </w:tcBorders>
            <w:shd w:val="clear" w:color="auto" w:fill="auto"/>
            <w:tcMar>
              <w:top w:type="dxa" w:w="80"/>
              <w:left w:type="dxa" w:w="80"/>
              <w:bottom w:type="dxa" w:w="80"/>
              <w:right w:type="dxa" w:w="80"/>
            </w:tcMar>
            <w:vAlign w:val="center"/>
          </w:tcPr>
          <w:p>
            <w:pPr>
              <w:pStyle w:val="Body"/>
              <w:spacing w:line="276" w:lineRule="auto"/>
              <w:rPr>
                <w:rFonts w:ascii="Arial" w:cs="Arial" w:hAnsi="Arial" w:eastAsia="Arial"/>
                <w:outline w:val="0"/>
                <w:color w:val="0000ff"/>
                <w:sz w:val="22"/>
                <w:szCs w:val="22"/>
                <w:u w:val="single" w:color="0000ff"/>
                <w:shd w:val="nil" w:color="auto" w:fill="auto"/>
                <w:lang w:val="en-US"/>
                <w14:textFill>
                  <w14:solidFill>
                    <w14:srgbClr w14:val="0000FF"/>
                  </w14:solidFill>
                </w14:textFill>
              </w:rPr>
            </w:pPr>
          </w:p>
          <w:p>
            <w:pPr>
              <w:pStyle w:val="Body"/>
              <w:bidi w:val="0"/>
              <w:spacing w:line="276" w:lineRule="auto"/>
              <w:ind w:left="0" w:right="0" w:firstLine="0"/>
              <w:jc w:val="left"/>
              <w:rPr>
                <w:rStyle w:val="None"/>
                <w:rFonts w:ascii="Arial" w:cs="Arial" w:hAnsi="Arial" w:eastAsia="Arial"/>
                <w:sz w:val="22"/>
                <w:szCs w:val="22"/>
                <w:shd w:val="nil" w:color="auto" w:fill="auto"/>
                <w:rtl w:val="0"/>
              </w:rPr>
            </w:pPr>
            <w:r>
              <w:rPr>
                <w:rStyle w:val="Hyperlink.0"/>
                <w:rFonts w:ascii="Arial" w:cs="Arial" w:hAnsi="Arial" w:eastAsia="Arial"/>
                <w:sz w:val="22"/>
                <w:szCs w:val="22"/>
              </w:rPr>
              <w:fldChar w:fldCharType="begin" w:fldLock="0"/>
            </w:r>
            <w:r>
              <w:rPr>
                <w:rStyle w:val="Hyperlink.0"/>
                <w:rFonts w:ascii="Arial" w:cs="Arial" w:hAnsi="Arial" w:eastAsia="Arial"/>
                <w:sz w:val="22"/>
                <w:szCs w:val="22"/>
              </w:rPr>
              <w:instrText xml:space="preserve"> HYPERLINK "https://www.cutmytax.org/post/all-the-devils-are-here-the-uks-monstrous-tax-code"</w:instrText>
            </w:r>
            <w:r>
              <w:rPr>
                <w:rStyle w:val="Hyperlink.0"/>
                <w:rFonts w:ascii="Arial" w:cs="Arial" w:hAnsi="Arial" w:eastAsia="Arial"/>
                <w:sz w:val="22"/>
                <w:szCs w:val="22"/>
              </w:rPr>
              <w:fldChar w:fldCharType="separate" w:fldLock="0"/>
            </w:r>
            <w:r>
              <w:rPr>
                <w:rStyle w:val="Hyperlink.0"/>
                <w:rFonts w:ascii="Arial" w:hAnsi="Arial"/>
                <w:sz w:val="22"/>
                <w:szCs w:val="22"/>
                <w:rtl w:val="0"/>
                <w:lang w:val="en-US"/>
              </w:rPr>
              <w:t>https://www.cutmytax.org/post/all-the-devils-are-here-the-uks-monstrous-tax-code</w:t>
            </w:r>
            <w:r>
              <w:rPr>
                <w:rFonts w:ascii="Arial" w:cs="Arial" w:hAnsi="Arial" w:eastAsia="Arial"/>
                <w:sz w:val="22"/>
                <w:szCs w:val="22"/>
              </w:rPr>
              <w:fldChar w:fldCharType="end" w:fldLock="0"/>
            </w:r>
            <w:r>
              <w:rPr>
                <w:rStyle w:val="None"/>
                <w:rFonts w:ascii="Arial" w:hAnsi="Arial"/>
                <w:sz w:val="22"/>
                <w:szCs w:val="22"/>
                <w:shd w:val="nil" w:color="auto" w:fill="auto"/>
                <w:rtl w:val="0"/>
                <w:lang w:val="en-US"/>
              </w:rPr>
              <w:t xml:space="preserve"> </w:t>
            </w:r>
          </w:p>
          <w:p>
            <w:pPr>
              <w:pStyle w:val="Body"/>
              <w:bidi w:val="0"/>
              <w:spacing w:line="276" w:lineRule="auto"/>
              <w:ind w:left="0" w:right="0" w:firstLine="0"/>
              <w:jc w:val="left"/>
              <w:rPr>
                <w:rStyle w:val="None"/>
                <w:rFonts w:ascii="Arial" w:cs="Arial" w:hAnsi="Arial" w:eastAsia="Arial"/>
                <w:sz w:val="22"/>
                <w:szCs w:val="22"/>
                <w:shd w:val="nil" w:color="auto" w:fill="auto"/>
                <w:rtl w:val="0"/>
              </w:rPr>
            </w:pPr>
            <w:r>
              <w:rPr>
                <w:rStyle w:val="Hyperlink.0"/>
                <w:rFonts w:ascii="Arial" w:cs="Arial" w:hAnsi="Arial" w:eastAsia="Arial"/>
                <w:sz w:val="22"/>
                <w:szCs w:val="22"/>
              </w:rPr>
              <w:fldChar w:fldCharType="begin" w:fldLock="0"/>
            </w:r>
            <w:r>
              <w:rPr>
                <w:rStyle w:val="Hyperlink.0"/>
                <w:rFonts w:ascii="Arial" w:cs="Arial" w:hAnsi="Arial" w:eastAsia="Arial"/>
                <w:sz w:val="22"/>
                <w:szCs w:val="22"/>
              </w:rPr>
              <w:instrText xml:space="preserve"> HYPERLINK "https://www.gov.uk/government/publications/inheritance-tax-nil-rate-band-and-residence-nil-rate-bands-from-6-april-2028/inheritance-tax-nil-rate-band-residence-nil-rate-band-from-6-april-2028"</w:instrText>
            </w:r>
            <w:r>
              <w:rPr>
                <w:rStyle w:val="Hyperlink.0"/>
                <w:rFonts w:ascii="Arial" w:cs="Arial" w:hAnsi="Arial" w:eastAsia="Arial"/>
                <w:sz w:val="22"/>
                <w:szCs w:val="22"/>
              </w:rPr>
              <w:fldChar w:fldCharType="separate" w:fldLock="0"/>
            </w:r>
            <w:r>
              <w:rPr>
                <w:rStyle w:val="Hyperlink.0"/>
                <w:rFonts w:ascii="Arial" w:hAnsi="Arial"/>
                <w:sz w:val="22"/>
                <w:szCs w:val="22"/>
                <w:rtl w:val="0"/>
                <w:lang w:val="en-US"/>
              </w:rPr>
              <w:t>https://www.gov.uk/government/publications/inheritance-tax-nil-rate-band-and-residence-nil-rate-bands-from-6-april-2028/inheritance-tax-nil-rate-band-residence-nil-rate-band-from-6-april-2028</w:t>
            </w:r>
            <w:r>
              <w:rPr>
                <w:rFonts w:ascii="Arial" w:cs="Arial" w:hAnsi="Arial" w:eastAsia="Arial"/>
                <w:sz w:val="22"/>
                <w:szCs w:val="22"/>
              </w:rPr>
              <w:fldChar w:fldCharType="end" w:fldLock="0"/>
            </w:r>
            <w:r>
              <w:rPr>
                <w:rStyle w:val="None"/>
                <w:rFonts w:ascii="Arial" w:hAnsi="Arial"/>
                <w:sz w:val="22"/>
                <w:szCs w:val="22"/>
                <w:shd w:val="nil" w:color="auto" w:fill="auto"/>
                <w:rtl w:val="0"/>
                <w:lang w:val="en-US"/>
              </w:rPr>
              <w:t xml:space="preserve"> </w:t>
            </w:r>
          </w:p>
          <w:p>
            <w:pPr>
              <w:pStyle w:val="Body"/>
              <w:bidi w:val="0"/>
              <w:spacing w:line="276" w:lineRule="auto"/>
              <w:ind w:left="0" w:right="0" w:firstLine="0"/>
              <w:jc w:val="left"/>
              <w:rPr>
                <w:rtl w:val="0"/>
              </w:rPr>
            </w:pPr>
            <w:r>
              <w:rPr>
                <w:rStyle w:val="Hyperlink.0"/>
                <w:rFonts w:ascii="Arial" w:cs="Arial" w:hAnsi="Arial" w:eastAsia="Arial"/>
                <w:sz w:val="22"/>
                <w:szCs w:val="22"/>
              </w:rPr>
              <w:fldChar w:fldCharType="begin" w:fldLock="0"/>
            </w:r>
            <w:r>
              <w:rPr>
                <w:rStyle w:val="Hyperlink.0"/>
                <w:rFonts w:ascii="Arial" w:cs="Arial" w:hAnsi="Arial" w:eastAsia="Arial"/>
                <w:sz w:val="22"/>
                <w:szCs w:val="22"/>
              </w:rPr>
              <w:instrText xml:space="preserve"> HYPERLINK "https://www.gov.uk/guidance/trusts-and-inheritance-tax"</w:instrText>
            </w:r>
            <w:r>
              <w:rPr>
                <w:rStyle w:val="Hyperlink.0"/>
                <w:rFonts w:ascii="Arial" w:cs="Arial" w:hAnsi="Arial" w:eastAsia="Arial"/>
                <w:sz w:val="22"/>
                <w:szCs w:val="22"/>
              </w:rPr>
              <w:fldChar w:fldCharType="separate" w:fldLock="0"/>
            </w:r>
            <w:r>
              <w:rPr>
                <w:rStyle w:val="Hyperlink.0"/>
                <w:rFonts w:ascii="Arial" w:hAnsi="Arial"/>
                <w:sz w:val="22"/>
                <w:szCs w:val="22"/>
                <w:rtl w:val="0"/>
                <w:lang w:val="en-US"/>
              </w:rPr>
              <w:t>https://www.gov.uk/guidance/trusts-and-inheritance-tax</w:t>
            </w:r>
            <w:r>
              <w:rPr>
                <w:rFonts w:ascii="Arial" w:cs="Arial" w:hAnsi="Arial" w:eastAsia="Arial"/>
                <w:sz w:val="22"/>
                <w:szCs w:val="22"/>
              </w:rPr>
              <w:fldChar w:fldCharType="end" w:fldLock="0"/>
            </w:r>
            <w:r>
              <w:rPr>
                <w:rStyle w:val="None"/>
                <w:rFonts w:ascii="Arial" w:hAnsi="Arial"/>
                <w:sz w:val="22"/>
                <w:szCs w:val="22"/>
                <w:shd w:val="nil" w:color="auto" w:fill="auto"/>
                <w:rtl w:val="0"/>
                <w:lang w:val="en-US"/>
              </w:rPr>
              <w:t xml:space="preserve"> </w:t>
            </w:r>
          </w:p>
        </w:tc>
      </w:tr>
      <w:tr>
        <w:tblPrEx>
          <w:shd w:val="clear" w:color="auto" w:fill="ced7e7"/>
        </w:tblPrEx>
        <w:trPr>
          <w:trHeight w:val="547" w:hRule="atLeast"/>
        </w:trPr>
        <w:tc>
          <w:tcPr>
            <w:tcW w:type="dxa" w:w="2488"/>
            <w:tcBorders>
              <w:top w:val="single" w:color="b4c6e7" w:sz="4" w:space="0" w:shadow="0" w:frame="0"/>
              <w:left w:val="single" w:color="b4c6e7" w:sz="4" w:space="0" w:shadow="0" w:frame="0"/>
              <w:bottom w:val="single" w:color="b4c6e7" w:sz="4" w:space="0" w:shadow="0" w:frame="0"/>
              <w:right w:val="single" w:color="b4c6e7" w:sz="4" w:space="0" w:shadow="0" w:frame="0"/>
            </w:tcBorders>
            <w:shd w:val="clear" w:color="auto" w:fill="auto"/>
            <w:tcMar>
              <w:top w:type="dxa" w:w="80"/>
              <w:left w:type="dxa" w:w="80"/>
              <w:bottom w:type="dxa" w:w="80"/>
              <w:right w:type="dxa" w:w="80"/>
            </w:tcMar>
            <w:vAlign w:val="center"/>
          </w:tcPr>
          <w:p>
            <w:pPr>
              <w:pStyle w:val="Body"/>
            </w:pPr>
            <w:r>
              <w:rPr>
                <w:rStyle w:val="None"/>
                <w:rFonts w:ascii="Arial" w:hAnsi="Arial"/>
                <w:b w:val="1"/>
                <w:bCs w:val="1"/>
                <w:outline w:val="0"/>
                <w:color w:val="17365d"/>
                <w:sz w:val="20"/>
                <w:szCs w:val="20"/>
                <w:u w:color="17365d"/>
                <w:shd w:val="nil" w:color="auto" w:fill="auto"/>
                <w:rtl w:val="0"/>
                <w:lang w:val="en-US"/>
                <w14:textFill>
                  <w14:solidFill>
                    <w14:srgbClr w14:val="17365D"/>
                  </w14:solidFill>
                </w14:textFill>
              </w:rPr>
              <w:t>PDF Sources</w:t>
            </w:r>
          </w:p>
        </w:tc>
        <w:tc>
          <w:tcPr>
            <w:tcW w:type="dxa" w:w="6512"/>
            <w:tcBorders>
              <w:top w:val="single" w:color="b4c6e7" w:sz="4" w:space="0" w:shadow="0" w:frame="0"/>
              <w:left w:val="single" w:color="b4c6e7" w:sz="4" w:space="0" w:shadow="0" w:frame="0"/>
              <w:bottom w:val="single" w:color="b4c6e7" w:sz="4" w:space="0" w:shadow="0" w:frame="0"/>
              <w:right w:val="single" w:color="b4c6e7" w:sz="4" w:space="0" w:shadow="0" w:frame="0"/>
            </w:tcBorders>
            <w:shd w:val="clear" w:color="auto" w:fill="auto"/>
            <w:tcMar>
              <w:top w:type="dxa" w:w="80"/>
              <w:left w:type="dxa" w:w="80"/>
              <w:bottom w:type="dxa" w:w="80"/>
              <w:right w:type="dxa" w:w="80"/>
            </w:tcMar>
            <w:vAlign w:val="center"/>
          </w:tcPr>
          <w:p>
            <w:pPr>
              <w:pStyle w:val="Body"/>
              <w:spacing w:line="276" w:lineRule="auto"/>
            </w:pPr>
            <w:r>
              <w:rPr>
                <w:rStyle w:val="None"/>
                <w:rFonts w:ascii="Arial" w:hAnsi="Arial"/>
                <w:sz w:val="22"/>
                <w:szCs w:val="22"/>
                <w:shd w:val="nil" w:color="auto" w:fill="auto"/>
                <w:rtl w:val="0"/>
                <w:lang w:val="en-US"/>
              </w:rPr>
              <w:t>N/A</w:t>
            </w:r>
          </w:p>
        </w:tc>
      </w:tr>
    </w:tbl>
    <w:p>
      <w:pPr>
        <w:pStyle w:val="Body"/>
        <w:widowControl w:val="0"/>
        <w:ind w:left="108" w:hanging="108"/>
        <w:rPr>
          <w:rStyle w:val="None"/>
          <w:rFonts w:ascii="Arial" w:cs="Arial" w:hAnsi="Arial" w:eastAsia="Arial"/>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widowControl w:val="0"/>
        <w:rPr>
          <w:rStyle w:val="None"/>
          <w:rFonts w:ascii="Arial" w:cs="Arial" w:hAnsi="Arial" w:eastAsia="Arial"/>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rPr>
          <w:rStyle w:val="None"/>
          <w:rFonts w:ascii="Arial" w:cs="Arial" w:hAnsi="Arial" w:eastAsia="Arial"/>
          <w:b w:val="1"/>
          <w:bCs w:val="1"/>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Title"/>
        <w:keepLines w:val="1"/>
        <w:spacing w:after="60"/>
        <w:rPr>
          <w:rStyle w:val="None"/>
          <w:rFonts w:ascii="Arial" w:cs="Arial" w:hAnsi="Arial" w:eastAsia="Arial"/>
          <w:sz w:val="34"/>
          <w:szCs w:val="34"/>
          <w:u w:val="none"/>
        </w:rPr>
      </w:pPr>
      <w:bookmarkStart w:name="_gjdgxs" w:id="0"/>
      <w:bookmarkEnd w:id="0"/>
      <w:r>
        <w:rPr>
          <w:rStyle w:val="None"/>
          <w:rFonts w:ascii="Arial" w:hAnsi="Arial"/>
          <w:sz w:val="34"/>
          <w:szCs w:val="34"/>
          <w:rtl w:val="0"/>
          <w:lang w:val="en-US"/>
        </w:rPr>
        <w:t>F</w:t>
      </w:r>
      <w:r>
        <w:rPr>
          <w:rStyle w:val="None"/>
          <w:rFonts w:ascii="Arial" w:hAnsi="Arial"/>
          <w:sz w:val="34"/>
          <w:szCs w:val="34"/>
          <w:rtl w:val="0"/>
          <w:lang w:val="en-US"/>
        </w:rPr>
        <w:t>utureproofing Your Estate: Trusts Explained for 2025</w:t>
      </w:r>
    </w:p>
    <w:p>
      <w:pPr>
        <w:pStyle w:val="Body"/>
        <w:spacing w:line="276" w:lineRule="auto"/>
        <w:rPr>
          <w:rStyle w:val="None"/>
          <w:rFonts w:ascii="Arial" w:cs="Arial" w:hAnsi="Arial" w:eastAsia="Arial"/>
          <w:sz w:val="22"/>
          <w:szCs w:val="22"/>
        </w:rPr>
      </w:pPr>
    </w:p>
    <w:p>
      <w:pPr>
        <w:pStyle w:val="Body"/>
        <w:spacing w:line="276" w:lineRule="auto"/>
        <w:rPr>
          <w:rStyle w:val="None"/>
          <w:rFonts w:ascii="Arial" w:cs="Arial" w:hAnsi="Arial" w:eastAsia="Arial"/>
          <w:sz w:val="22"/>
          <w:szCs w:val="22"/>
        </w:rPr>
      </w:pPr>
      <w:r>
        <w:rPr>
          <w:rStyle w:val="None"/>
          <w:rFonts w:ascii="Arial" w:hAnsi="Arial"/>
          <w:sz w:val="22"/>
          <w:szCs w:val="22"/>
          <w:rtl w:val="0"/>
          <w:lang w:val="en-US"/>
        </w:rPr>
        <w:t>The UK</w:t>
      </w:r>
      <w:r>
        <w:rPr>
          <w:rStyle w:val="None"/>
          <w:rFonts w:ascii="Arial" w:hAnsi="Arial" w:hint="default"/>
          <w:sz w:val="22"/>
          <w:szCs w:val="22"/>
          <w:rtl w:val="0"/>
          <w:lang w:val="en-US"/>
        </w:rPr>
        <w:t>’</w:t>
      </w:r>
      <w:r>
        <w:rPr>
          <w:rStyle w:val="None"/>
          <w:rFonts w:ascii="Arial" w:hAnsi="Arial"/>
          <w:sz w:val="22"/>
          <w:szCs w:val="22"/>
          <w:rtl w:val="0"/>
          <w:lang w:val="en-US"/>
        </w:rPr>
        <w:t xml:space="preserve">s code system is notoriously complicated. Indeed, now standing at over </w:t>
      </w:r>
      <w:r>
        <w:rPr>
          <w:rStyle w:val="Hyperlink.1"/>
        </w:rPr>
        <w:fldChar w:fldCharType="begin" w:fldLock="0"/>
      </w:r>
      <w:r>
        <w:rPr>
          <w:rStyle w:val="Hyperlink.1"/>
        </w:rPr>
        <w:instrText xml:space="preserve"> HYPERLINK "https://www.cutmytax.org/post/all-the-devils-are-here-the-uks-monstrous-tax-code"</w:instrText>
      </w:r>
      <w:r>
        <w:rPr>
          <w:rStyle w:val="Hyperlink.1"/>
        </w:rPr>
        <w:fldChar w:fldCharType="separate" w:fldLock="0"/>
      </w:r>
      <w:r>
        <w:rPr>
          <w:rStyle w:val="Hyperlink.1"/>
          <w:rtl w:val="0"/>
          <w:lang w:val="en-US"/>
        </w:rPr>
        <w:t>21,000 pages</w:t>
      </w:r>
      <w:r>
        <w:rPr/>
        <w:fldChar w:fldCharType="end" w:fldLock="0"/>
      </w:r>
      <w:r>
        <w:rPr>
          <w:rStyle w:val="None"/>
          <w:rFonts w:ascii="Arial" w:hAnsi="Arial"/>
          <w:sz w:val="22"/>
          <w:szCs w:val="22"/>
          <w:rtl w:val="0"/>
          <w:lang w:val="en-US"/>
        </w:rPr>
        <w:t>, our code is the longest in the world. Little wonder people feel confused!</w:t>
      </w:r>
    </w:p>
    <w:p>
      <w:pPr>
        <w:pStyle w:val="Body"/>
        <w:spacing w:line="276" w:lineRule="auto"/>
        <w:rPr>
          <w:rStyle w:val="None"/>
          <w:rFonts w:ascii="Arial" w:cs="Arial" w:hAnsi="Arial" w:eastAsia="Arial"/>
          <w:sz w:val="22"/>
          <w:szCs w:val="22"/>
        </w:rPr>
      </w:pPr>
    </w:p>
    <w:p>
      <w:pPr>
        <w:pStyle w:val="Body"/>
        <w:spacing w:line="276" w:lineRule="auto"/>
        <w:rPr>
          <w:rStyle w:val="None"/>
          <w:rFonts w:ascii="Arial" w:cs="Arial" w:hAnsi="Arial" w:eastAsia="Arial"/>
          <w:sz w:val="22"/>
          <w:szCs w:val="22"/>
        </w:rPr>
      </w:pPr>
      <w:r>
        <w:rPr>
          <w:rStyle w:val="None"/>
          <w:rFonts w:ascii="Arial" w:hAnsi="Arial"/>
          <w:sz w:val="22"/>
          <w:szCs w:val="22"/>
          <w:rtl w:val="0"/>
          <w:lang w:val="en-US"/>
        </w:rPr>
        <w:t>This is especially true when it comes to estate planning, and trusts in particular. How does a trust work, exactly? Can it help you avoid inheritance tax (IHT)? What are the different types?</w:t>
      </w:r>
    </w:p>
    <w:p>
      <w:pPr>
        <w:pStyle w:val="Body"/>
        <w:spacing w:line="276" w:lineRule="auto"/>
        <w:rPr>
          <w:rStyle w:val="None"/>
          <w:rFonts w:ascii="Arial" w:cs="Arial" w:hAnsi="Arial" w:eastAsia="Arial"/>
          <w:sz w:val="22"/>
          <w:szCs w:val="22"/>
        </w:rPr>
      </w:pPr>
    </w:p>
    <w:p>
      <w:pPr>
        <w:pStyle w:val="Body"/>
        <w:spacing w:line="276" w:lineRule="auto"/>
        <w:rPr>
          <w:rStyle w:val="None"/>
          <w:rFonts w:ascii="Arial" w:cs="Arial" w:hAnsi="Arial" w:eastAsia="Arial"/>
          <w:sz w:val="22"/>
          <w:szCs w:val="22"/>
        </w:rPr>
      </w:pPr>
      <w:r>
        <w:rPr>
          <w:rStyle w:val="None"/>
          <w:rFonts w:ascii="Arial" w:hAnsi="Arial"/>
          <w:sz w:val="22"/>
          <w:szCs w:val="22"/>
          <w:rtl w:val="0"/>
          <w:lang w:val="en-US"/>
        </w:rPr>
        <w:t>In this guide, we cover the trust essentials you need to know in 2025. We mention some of the recent/upcoming changes to be aware of, and offer ideas on how to mitigate needless taxes as you plan your legacy.</w:t>
      </w:r>
    </w:p>
    <w:p>
      <w:pPr>
        <w:pStyle w:val="Heading 2"/>
        <w:rPr>
          <w:rStyle w:val="None"/>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bookmarkStart w:name="_j0zll" w:id="1"/>
      <w:bookmarkEnd w:id="1"/>
      <w:r>
        <w:rPr>
          <w:rStyle w:val="None"/>
          <w:rFonts w:cs="Arial Unicode MS" w:eastAsia="Arial Unicode MS"/>
          <w:rtl w:val="0"/>
          <w:lang w:val="de-DE"/>
        </w:rPr>
        <w:t>W</w:t>
      </w:r>
      <w:r>
        <w:rPr>
          <w:rStyle w:val="None"/>
          <w:rFonts w:cs="Arial Unicode MS" w:eastAsia="Arial Unicode MS"/>
          <w:rtl w:val="0"/>
          <w:lang w:val="en-US"/>
        </w:rPr>
        <w:t>hat is a Trust?</w:t>
      </w:r>
    </w:p>
    <w:p>
      <w:pPr>
        <w:pStyle w:val="Body"/>
        <w:spacing w:line="276" w:lineRule="auto"/>
        <w:rPr>
          <w:rStyle w:val="None"/>
          <w:rFonts w:ascii="Arial" w:cs="Arial" w:hAnsi="Arial" w:eastAsia="Arial"/>
          <w:sz w:val="22"/>
          <w:szCs w:val="22"/>
        </w:rPr>
      </w:pPr>
      <w:r>
        <w:rPr>
          <w:rStyle w:val="None"/>
          <w:rFonts w:ascii="Arial" w:hAnsi="Arial"/>
          <w:sz w:val="22"/>
          <w:szCs w:val="22"/>
          <w:rtl w:val="0"/>
          <w:lang w:val="en-US"/>
        </w:rPr>
        <w:t xml:space="preserve">A trust is a clever </w:t>
      </w:r>
      <w:r>
        <w:rPr>
          <w:rStyle w:val="None"/>
          <w:rFonts w:ascii="Arial" w:hAnsi="Arial" w:hint="default"/>
          <w:sz w:val="22"/>
          <w:szCs w:val="22"/>
          <w:rtl w:val="0"/>
          <w:lang w:val="en-US"/>
        </w:rPr>
        <w:t>“</w:t>
      </w:r>
      <w:r>
        <w:rPr>
          <w:rStyle w:val="None"/>
          <w:rFonts w:ascii="Arial" w:hAnsi="Arial"/>
          <w:sz w:val="22"/>
          <w:szCs w:val="22"/>
          <w:rtl w:val="0"/>
          <w:lang w:val="en-US"/>
        </w:rPr>
        <w:t>legacy structure</w:t>
      </w:r>
      <w:r>
        <w:rPr>
          <w:rStyle w:val="None"/>
          <w:rFonts w:ascii="Arial" w:hAnsi="Arial" w:hint="default"/>
          <w:sz w:val="22"/>
          <w:szCs w:val="22"/>
          <w:rtl w:val="0"/>
          <w:lang w:val="en-US"/>
        </w:rPr>
        <w:t xml:space="preserve">” </w:t>
      </w:r>
      <w:r>
        <w:rPr>
          <w:rStyle w:val="None"/>
          <w:rFonts w:ascii="Arial" w:hAnsi="Arial"/>
          <w:sz w:val="22"/>
          <w:szCs w:val="22"/>
          <w:rtl w:val="0"/>
          <w:lang w:val="en-US"/>
        </w:rPr>
        <w:t xml:space="preserve">that allows you (the </w:t>
      </w:r>
      <w:r>
        <w:rPr>
          <w:rStyle w:val="None"/>
          <w:rFonts w:ascii="Arial" w:hAnsi="Arial" w:hint="default"/>
          <w:sz w:val="22"/>
          <w:szCs w:val="22"/>
          <w:rtl w:val="0"/>
          <w:lang w:val="en-US"/>
        </w:rPr>
        <w:t>“</w:t>
      </w:r>
      <w:r>
        <w:rPr>
          <w:rStyle w:val="None"/>
          <w:rFonts w:ascii="Arial" w:hAnsi="Arial"/>
          <w:sz w:val="22"/>
          <w:szCs w:val="22"/>
          <w:rtl w:val="0"/>
          <w:lang w:val="en-US"/>
        </w:rPr>
        <w:t>settlor</w:t>
      </w:r>
      <w:r>
        <w:rPr>
          <w:rStyle w:val="None"/>
          <w:rFonts w:ascii="Arial" w:hAnsi="Arial" w:hint="default"/>
          <w:sz w:val="22"/>
          <w:szCs w:val="22"/>
          <w:rtl w:val="0"/>
          <w:lang w:val="en-US"/>
        </w:rPr>
        <w:t>”</w:t>
      </w:r>
      <w:r>
        <w:rPr>
          <w:rStyle w:val="None"/>
          <w:rFonts w:ascii="Arial" w:hAnsi="Arial"/>
          <w:sz w:val="22"/>
          <w:szCs w:val="22"/>
          <w:rtl w:val="0"/>
          <w:lang w:val="en-US"/>
        </w:rPr>
        <w:t xml:space="preserve">) to move things you own (i.e. assets, like savings) into it. From there, the trustees hold and manage those assets for you - on behalf of the people you eventually want to receive them (your </w:t>
      </w:r>
      <w:r>
        <w:rPr>
          <w:rStyle w:val="None"/>
          <w:rFonts w:ascii="Arial" w:hAnsi="Arial" w:hint="default"/>
          <w:sz w:val="22"/>
          <w:szCs w:val="22"/>
          <w:rtl w:val="0"/>
          <w:lang w:val="en-US"/>
        </w:rPr>
        <w:t>“</w:t>
      </w:r>
      <w:r>
        <w:rPr>
          <w:rStyle w:val="None"/>
          <w:rFonts w:ascii="Arial" w:hAnsi="Arial"/>
          <w:sz w:val="22"/>
          <w:szCs w:val="22"/>
          <w:rtl w:val="0"/>
          <w:lang w:val="es-ES_tradnl"/>
        </w:rPr>
        <w:t>beneficiaries</w:t>
      </w:r>
      <w:r>
        <w:rPr>
          <w:rStyle w:val="None"/>
          <w:rFonts w:ascii="Arial" w:hAnsi="Arial" w:hint="default"/>
          <w:sz w:val="22"/>
          <w:szCs w:val="22"/>
          <w:rtl w:val="0"/>
          <w:lang w:val="en-US"/>
        </w:rPr>
        <w:t>”</w:t>
      </w:r>
      <w:r>
        <w:rPr>
          <w:rStyle w:val="None"/>
          <w:rFonts w:ascii="Arial" w:hAnsi="Arial"/>
          <w:sz w:val="22"/>
          <w:szCs w:val="22"/>
          <w:rtl w:val="0"/>
        </w:rPr>
        <w:t>).</w:t>
      </w:r>
    </w:p>
    <w:p>
      <w:pPr>
        <w:pStyle w:val="Body"/>
        <w:spacing w:line="276" w:lineRule="auto"/>
        <w:rPr>
          <w:rStyle w:val="None"/>
          <w:rFonts w:ascii="Arial" w:cs="Arial" w:hAnsi="Arial" w:eastAsia="Arial"/>
          <w:sz w:val="22"/>
          <w:szCs w:val="22"/>
        </w:rPr>
      </w:pPr>
    </w:p>
    <w:p>
      <w:pPr>
        <w:pStyle w:val="Body"/>
        <w:spacing w:line="276" w:lineRule="auto"/>
        <w:rPr>
          <w:rStyle w:val="None"/>
          <w:rFonts w:ascii="Arial" w:cs="Arial" w:hAnsi="Arial" w:eastAsia="Arial"/>
          <w:sz w:val="22"/>
          <w:szCs w:val="22"/>
        </w:rPr>
      </w:pPr>
      <w:r>
        <w:rPr>
          <w:rStyle w:val="None"/>
          <w:rFonts w:ascii="Arial" w:hAnsi="Arial"/>
          <w:sz w:val="22"/>
          <w:szCs w:val="22"/>
          <w:rtl w:val="0"/>
          <w:lang w:val="en-US"/>
        </w:rPr>
        <w:t>This is different from an outright gift between you and, say, your child. The latter could then do what they please with it (despite your clear instructions!). However, a trust can enable greater control over what your beneficiaries inherit, when and for what purposes.</w:t>
      </w:r>
    </w:p>
    <w:p>
      <w:pPr>
        <w:pStyle w:val="Body"/>
        <w:spacing w:line="276" w:lineRule="auto"/>
        <w:rPr>
          <w:rStyle w:val="None"/>
          <w:rFonts w:ascii="Arial" w:cs="Arial" w:hAnsi="Arial" w:eastAsia="Arial"/>
          <w:sz w:val="22"/>
          <w:szCs w:val="22"/>
        </w:rPr>
      </w:pPr>
      <w:r>
        <w:rPr>
          <w:rStyle w:val="None"/>
          <w:rFonts w:ascii="Arial" w:hAnsi="Arial"/>
          <w:sz w:val="22"/>
          <w:szCs w:val="22"/>
          <w:rtl w:val="0"/>
          <w:lang w:val="en-US"/>
        </w:rPr>
        <w:t xml:space="preserve">A trust is also different from a will. The latter takes effect upon your death, detailing how you want your estate to be distributed. </w:t>
      </w:r>
    </w:p>
    <w:p>
      <w:pPr>
        <w:pStyle w:val="Body"/>
        <w:spacing w:line="276" w:lineRule="auto"/>
        <w:rPr>
          <w:rStyle w:val="None"/>
          <w:rFonts w:ascii="Arial" w:cs="Arial" w:hAnsi="Arial" w:eastAsia="Arial"/>
          <w:sz w:val="22"/>
          <w:szCs w:val="22"/>
        </w:rPr>
      </w:pPr>
    </w:p>
    <w:p>
      <w:pPr>
        <w:pStyle w:val="Body"/>
        <w:spacing w:line="276" w:lineRule="auto"/>
        <w:rPr>
          <w:rStyle w:val="None"/>
          <w:rFonts w:ascii="Arial" w:cs="Arial" w:hAnsi="Arial" w:eastAsia="Arial"/>
          <w:sz w:val="22"/>
          <w:szCs w:val="22"/>
        </w:rPr>
      </w:pPr>
      <w:r>
        <w:rPr>
          <w:rStyle w:val="None"/>
          <w:rFonts w:ascii="Arial" w:hAnsi="Arial"/>
          <w:sz w:val="22"/>
          <w:szCs w:val="22"/>
          <w:rtl w:val="0"/>
          <w:lang w:val="en-US"/>
        </w:rPr>
        <w:t>A trust, however, can operate during your lifetime or after your passing. This can be especially useful for dealing with matters that cannot wait too long (e.g. immediate solutions for tax efficiency, asset protection, or supporting vulnerable relatives).</w:t>
      </w:r>
    </w:p>
    <w:p>
      <w:pPr>
        <w:pStyle w:val="Heading 2"/>
      </w:pPr>
      <w:bookmarkStart w:name="_fob9te" w:id="2"/>
      <w:bookmarkEnd w:id="2"/>
      <w:r>
        <w:rPr>
          <w:rStyle w:val="None"/>
          <w:rFonts w:cs="Arial Unicode MS" w:eastAsia="Arial Unicode MS"/>
          <w:rtl w:val="0"/>
        </w:rPr>
        <w:t>T</w:t>
      </w:r>
      <w:r>
        <w:rPr>
          <w:rStyle w:val="None"/>
          <w:rFonts w:cs="Arial Unicode MS" w:eastAsia="Arial Unicode MS"/>
          <w:rtl w:val="0"/>
          <w:lang w:val="en-US"/>
        </w:rPr>
        <w:t>ax and Legal Considerations in 2025</w:t>
      </w:r>
    </w:p>
    <w:p>
      <w:pPr>
        <w:pStyle w:val="Body"/>
        <w:spacing w:line="276" w:lineRule="auto"/>
        <w:rPr>
          <w:rStyle w:val="None"/>
          <w:rFonts w:ascii="Arial" w:cs="Arial" w:hAnsi="Arial" w:eastAsia="Arial"/>
          <w:outline w:val="0"/>
          <w:color w:val="0b0c0c"/>
          <w:sz w:val="22"/>
          <w:szCs w:val="22"/>
          <w:u w:color="0b0c0c"/>
          <w14:textFill>
            <w14:solidFill>
              <w14:srgbClr w14:val="0B0C0C"/>
            </w14:solidFill>
          </w14:textFill>
        </w:rPr>
      </w:pPr>
      <w:r>
        <w:rPr>
          <w:rStyle w:val="None"/>
          <w:rFonts w:ascii="Arial" w:hAnsi="Arial"/>
          <w:outline w:val="0"/>
          <w:color w:val="0b0c0c"/>
          <w:sz w:val="22"/>
          <w:szCs w:val="22"/>
          <w:u w:color="0b0c0c"/>
          <w:rtl w:val="0"/>
          <w:lang w:val="en-US"/>
          <w14:textFill>
            <w14:solidFill>
              <w14:srgbClr w14:val="0B0C0C"/>
            </w14:solidFill>
          </w14:textFill>
        </w:rPr>
        <w:t>IHT in the UK is notoriously complex. This can be a challenge (a DIY approach could lead to costly mistakes in estate planning), but also an opportunity - i.e. various allowances and rules can be used to your advantage.</w:t>
      </w:r>
    </w:p>
    <w:p>
      <w:pPr>
        <w:pStyle w:val="Body"/>
        <w:spacing w:line="276" w:lineRule="auto"/>
        <w:rPr>
          <w:rStyle w:val="None"/>
          <w:rFonts w:ascii="Arial" w:cs="Arial" w:hAnsi="Arial" w:eastAsia="Arial"/>
          <w:outline w:val="0"/>
          <w:color w:val="0b0c0c"/>
          <w:sz w:val="22"/>
          <w:szCs w:val="22"/>
          <w:u w:color="0b0c0c"/>
          <w14:textFill>
            <w14:solidFill>
              <w14:srgbClr w14:val="0B0C0C"/>
            </w14:solidFill>
          </w14:textFill>
        </w:rPr>
      </w:pPr>
    </w:p>
    <w:p>
      <w:pPr>
        <w:pStyle w:val="Body"/>
        <w:spacing w:line="276" w:lineRule="auto"/>
        <w:rPr>
          <w:rStyle w:val="None"/>
          <w:rFonts w:ascii="Arial" w:cs="Arial" w:hAnsi="Arial" w:eastAsia="Arial"/>
          <w:outline w:val="0"/>
          <w:color w:val="0b0c0c"/>
          <w:sz w:val="22"/>
          <w:szCs w:val="22"/>
          <w:u w:color="0b0c0c"/>
          <w14:textFill>
            <w14:solidFill>
              <w14:srgbClr w14:val="0B0C0C"/>
            </w14:solidFill>
          </w14:textFill>
        </w:rPr>
      </w:pPr>
      <w:r>
        <w:rPr>
          <w:rStyle w:val="None"/>
          <w:rFonts w:ascii="Arial" w:hAnsi="Arial"/>
          <w:outline w:val="0"/>
          <w:color w:val="0b0c0c"/>
          <w:sz w:val="22"/>
          <w:szCs w:val="22"/>
          <w:u w:color="0b0c0c"/>
          <w:rtl w:val="0"/>
          <w:lang w:val="en-US"/>
          <w14:textFill>
            <w14:solidFill>
              <w14:srgbClr w14:val="0B0C0C"/>
            </w14:solidFill>
          </w14:textFill>
        </w:rPr>
        <w:t xml:space="preserve">This is especially the case in 2025 regarding trusts. The standard nil-rate band (RNB) remains at </w:t>
      </w:r>
      <w:r>
        <w:rPr>
          <w:rStyle w:val="None"/>
          <w:rFonts w:ascii="Arial" w:hAnsi="Arial" w:hint="default"/>
          <w:outline w:val="0"/>
          <w:color w:val="0b0c0c"/>
          <w:sz w:val="22"/>
          <w:szCs w:val="22"/>
          <w:u w:color="0b0c0c"/>
          <w:rtl w:val="0"/>
          <w:lang w:val="en-US"/>
          <w14:textFill>
            <w14:solidFill>
              <w14:srgbClr w14:val="0B0C0C"/>
            </w14:solidFill>
          </w14:textFill>
        </w:rPr>
        <w:t>£</w:t>
      </w:r>
      <w:r>
        <w:rPr>
          <w:rStyle w:val="None"/>
          <w:rFonts w:ascii="Arial" w:hAnsi="Arial"/>
          <w:outline w:val="0"/>
          <w:color w:val="0b0c0c"/>
          <w:sz w:val="22"/>
          <w:szCs w:val="22"/>
          <w:u w:color="0b0c0c"/>
          <w:rtl w:val="0"/>
          <w:lang w:val="en-US"/>
          <w14:textFill>
            <w14:solidFill>
              <w14:srgbClr w14:val="0B0C0C"/>
            </w14:solidFill>
          </w14:textFill>
        </w:rPr>
        <w:t xml:space="preserve">325,000 - i.e. your estate under this value can be passed down to beneficiaries, free from IHT, upon your death. </w:t>
      </w:r>
    </w:p>
    <w:p>
      <w:pPr>
        <w:pStyle w:val="Body"/>
        <w:spacing w:line="276" w:lineRule="auto"/>
        <w:rPr>
          <w:rStyle w:val="None"/>
          <w:rFonts w:ascii="Arial" w:cs="Arial" w:hAnsi="Arial" w:eastAsia="Arial"/>
          <w:outline w:val="0"/>
          <w:color w:val="0b0c0c"/>
          <w:sz w:val="22"/>
          <w:szCs w:val="22"/>
          <w:u w:color="0b0c0c"/>
          <w14:textFill>
            <w14:solidFill>
              <w14:srgbClr w14:val="0B0C0C"/>
            </w14:solidFill>
          </w14:textFill>
        </w:rPr>
      </w:pPr>
    </w:p>
    <w:p>
      <w:pPr>
        <w:pStyle w:val="Body"/>
        <w:spacing w:line="276" w:lineRule="auto"/>
        <w:rPr>
          <w:rStyle w:val="None"/>
          <w:rFonts w:ascii="Arial" w:cs="Arial" w:hAnsi="Arial" w:eastAsia="Arial"/>
          <w:outline w:val="0"/>
          <w:color w:val="0b0c0c"/>
          <w:sz w:val="22"/>
          <w:szCs w:val="22"/>
          <w:u w:color="0b0c0c"/>
          <w14:textFill>
            <w14:solidFill>
              <w14:srgbClr w14:val="0B0C0C"/>
            </w14:solidFill>
          </w14:textFill>
        </w:rPr>
      </w:pPr>
      <w:r>
        <w:rPr>
          <w:rStyle w:val="None"/>
          <w:rFonts w:ascii="Arial" w:hAnsi="Arial"/>
          <w:outline w:val="0"/>
          <w:color w:val="0b0c0c"/>
          <w:sz w:val="22"/>
          <w:szCs w:val="22"/>
          <w:u w:color="0b0c0c"/>
          <w:rtl w:val="0"/>
          <w:lang w:val="en-US"/>
          <w14:textFill>
            <w14:solidFill>
              <w14:srgbClr w14:val="0B0C0C"/>
            </w14:solidFill>
          </w14:textFill>
        </w:rPr>
        <w:t xml:space="preserve">However, this threshold has been </w:t>
      </w:r>
      <w:r>
        <w:rPr>
          <w:rStyle w:val="None"/>
          <w:rFonts w:ascii="Arial" w:hAnsi="Arial" w:hint="default"/>
          <w:outline w:val="0"/>
          <w:color w:val="0b0c0c"/>
          <w:sz w:val="22"/>
          <w:szCs w:val="22"/>
          <w:u w:color="0b0c0c"/>
          <w:rtl w:val="0"/>
          <w:lang w:val="en-US"/>
          <w14:textFill>
            <w14:solidFill>
              <w14:srgbClr w14:val="0B0C0C"/>
            </w14:solidFill>
          </w14:textFill>
        </w:rPr>
        <w:t>“</w:t>
      </w:r>
      <w:r>
        <w:rPr>
          <w:rStyle w:val="Hyperlink.1"/>
        </w:rPr>
        <w:fldChar w:fldCharType="begin" w:fldLock="0"/>
      </w:r>
      <w:r>
        <w:rPr>
          <w:rStyle w:val="Hyperlink.1"/>
        </w:rPr>
        <w:instrText xml:space="preserve"> HYPERLINK "https://www.gov.uk/government/publications/inheritance-tax-nil-rate-band-and-residence-nil-rate-bands-from-6-april-2028/inheritance-tax-nil-rate-band-residence-nil-rate-band-from-6-april-2028"</w:instrText>
      </w:r>
      <w:r>
        <w:rPr>
          <w:rStyle w:val="Hyperlink.1"/>
        </w:rPr>
        <w:fldChar w:fldCharType="separate" w:fldLock="0"/>
      </w:r>
      <w:r>
        <w:rPr>
          <w:rStyle w:val="Hyperlink.1"/>
          <w:rtl w:val="0"/>
          <w:lang w:val="de-DE"/>
        </w:rPr>
        <w:t>frozen</w:t>
      </w:r>
      <w:r>
        <w:rPr/>
        <w:fldChar w:fldCharType="end" w:fldLock="0"/>
      </w:r>
      <w:r>
        <w:rPr>
          <w:rStyle w:val="None"/>
          <w:rFonts w:ascii="Arial" w:hAnsi="Arial" w:hint="default"/>
          <w:outline w:val="0"/>
          <w:color w:val="0b0c0c"/>
          <w:sz w:val="22"/>
          <w:szCs w:val="22"/>
          <w:u w:color="0b0c0c"/>
          <w:rtl w:val="0"/>
          <w:lang w:val="en-US"/>
          <w14:textFill>
            <w14:solidFill>
              <w14:srgbClr w14:val="0B0C0C"/>
            </w14:solidFill>
          </w14:textFill>
        </w:rPr>
        <w:t xml:space="preserve">” </w:t>
      </w:r>
      <w:r>
        <w:rPr>
          <w:rStyle w:val="None"/>
          <w:rFonts w:ascii="Arial" w:hAnsi="Arial"/>
          <w:outline w:val="0"/>
          <w:color w:val="0b0c0c"/>
          <w:sz w:val="22"/>
          <w:szCs w:val="22"/>
          <w:u w:color="0b0c0c"/>
          <w:rtl w:val="0"/>
          <w:lang w:val="en-US"/>
          <w14:textFill>
            <w14:solidFill>
              <w14:srgbClr w14:val="0B0C0C"/>
            </w14:solidFill>
          </w14:textFill>
        </w:rPr>
        <w:t xml:space="preserve">until 2030, despite the rising value of property and other assets. As such, many family homes stand to fall into the IHT </w:t>
      </w:r>
      <w:r>
        <w:rPr>
          <w:rStyle w:val="None"/>
          <w:rFonts w:ascii="Arial" w:hAnsi="Arial" w:hint="default"/>
          <w:outline w:val="0"/>
          <w:color w:val="0b0c0c"/>
          <w:sz w:val="22"/>
          <w:szCs w:val="22"/>
          <w:u w:color="0b0c0c"/>
          <w:rtl w:val="0"/>
          <w:lang w:val="en-US"/>
          <w14:textFill>
            <w14:solidFill>
              <w14:srgbClr w14:val="0B0C0C"/>
            </w14:solidFill>
          </w14:textFill>
        </w:rPr>
        <w:t>“</w:t>
      </w:r>
      <w:r>
        <w:rPr>
          <w:rStyle w:val="None"/>
          <w:rFonts w:ascii="Arial" w:hAnsi="Arial"/>
          <w:outline w:val="0"/>
          <w:color w:val="0b0c0c"/>
          <w:sz w:val="22"/>
          <w:szCs w:val="22"/>
          <w:u w:color="0b0c0c"/>
          <w:rtl w:val="0"/>
          <w14:textFill>
            <w14:solidFill>
              <w14:srgbClr w14:val="0B0C0C"/>
            </w14:solidFill>
          </w14:textFill>
        </w:rPr>
        <w:t>net</w:t>
      </w:r>
      <w:r>
        <w:rPr>
          <w:rStyle w:val="None"/>
          <w:rFonts w:ascii="Arial" w:hAnsi="Arial" w:hint="default"/>
          <w:outline w:val="0"/>
          <w:color w:val="0b0c0c"/>
          <w:sz w:val="22"/>
          <w:szCs w:val="22"/>
          <w:u w:color="0b0c0c"/>
          <w:rtl w:val="0"/>
          <w:lang w:val="en-US"/>
          <w14:textFill>
            <w14:solidFill>
              <w14:srgbClr w14:val="0B0C0C"/>
            </w14:solidFill>
          </w14:textFill>
        </w:rPr>
        <w:t xml:space="preserve">” </w:t>
      </w:r>
      <w:r>
        <w:rPr>
          <w:rStyle w:val="None"/>
          <w:rFonts w:ascii="Arial" w:hAnsi="Arial"/>
          <w:outline w:val="0"/>
          <w:color w:val="0b0c0c"/>
          <w:sz w:val="22"/>
          <w:szCs w:val="22"/>
          <w:u w:color="0b0c0c"/>
          <w:rtl w:val="0"/>
          <w:lang w:val="en-US"/>
          <w14:textFill>
            <w14:solidFill>
              <w14:srgbClr w14:val="0B0C0C"/>
            </w14:solidFill>
          </w14:textFill>
        </w:rPr>
        <w:t>when the time comes to pass them down to loved ones.</w:t>
      </w:r>
    </w:p>
    <w:p>
      <w:pPr>
        <w:pStyle w:val="Body"/>
        <w:spacing w:line="276" w:lineRule="auto"/>
        <w:rPr>
          <w:rStyle w:val="None"/>
          <w:rFonts w:ascii="Arial" w:cs="Arial" w:hAnsi="Arial" w:eastAsia="Arial"/>
          <w:outline w:val="0"/>
          <w:color w:val="0b0c0c"/>
          <w:sz w:val="22"/>
          <w:szCs w:val="22"/>
          <w:u w:color="0b0c0c"/>
          <w14:textFill>
            <w14:solidFill>
              <w14:srgbClr w14:val="0B0C0C"/>
            </w14:solidFill>
          </w14:textFill>
        </w:rPr>
      </w:pPr>
    </w:p>
    <w:p>
      <w:pPr>
        <w:pStyle w:val="Body"/>
        <w:spacing w:line="276" w:lineRule="auto"/>
        <w:rPr>
          <w:rStyle w:val="None"/>
          <w:rFonts w:ascii="Arial" w:cs="Arial" w:hAnsi="Arial" w:eastAsia="Arial"/>
          <w:outline w:val="0"/>
          <w:color w:val="0b0c0c"/>
          <w:sz w:val="22"/>
          <w:szCs w:val="22"/>
          <w:u w:color="0b0c0c"/>
          <w14:textFill>
            <w14:solidFill>
              <w14:srgbClr w14:val="0B0C0C"/>
            </w14:solidFill>
          </w14:textFill>
        </w:rPr>
      </w:pPr>
      <w:r>
        <w:rPr>
          <w:rStyle w:val="None"/>
          <w:rFonts w:ascii="Arial" w:hAnsi="Arial"/>
          <w:outline w:val="0"/>
          <w:color w:val="0b0c0c"/>
          <w:sz w:val="22"/>
          <w:szCs w:val="22"/>
          <w:u w:color="0b0c0c"/>
          <w:rtl w:val="0"/>
          <w:lang w:val="en-US"/>
          <w14:textFill>
            <w14:solidFill>
              <w14:srgbClr w14:val="0B0C0C"/>
            </w14:solidFill>
          </w14:textFill>
        </w:rPr>
        <w:t>Here, trusts can play a valuable role in estate planning. For instance, a discretionary trust could control how and when certain assets are transferred (e.g. before death). However, structuring is essential - and compliance is ever more vital with today</w:t>
      </w:r>
      <w:r>
        <w:rPr>
          <w:rStyle w:val="None"/>
          <w:rFonts w:ascii="Arial" w:hAnsi="Arial" w:hint="default"/>
          <w:outline w:val="0"/>
          <w:color w:val="0b0c0c"/>
          <w:sz w:val="22"/>
          <w:szCs w:val="22"/>
          <w:u w:color="0b0c0c"/>
          <w:rtl w:val="0"/>
          <w:lang w:val="en-US"/>
          <w14:textFill>
            <w14:solidFill>
              <w14:srgbClr w14:val="0B0C0C"/>
            </w14:solidFill>
          </w14:textFill>
        </w:rPr>
        <w:t>’</w:t>
      </w:r>
      <w:r>
        <w:rPr>
          <w:rStyle w:val="None"/>
          <w:rFonts w:ascii="Arial" w:hAnsi="Arial"/>
          <w:outline w:val="0"/>
          <w:color w:val="0b0c0c"/>
          <w:sz w:val="22"/>
          <w:szCs w:val="22"/>
          <w:u w:color="0b0c0c"/>
          <w:rtl w:val="0"/>
          <w:lang w:val="en-US"/>
          <w14:textFill>
            <w14:solidFill>
              <w14:srgbClr w14:val="0B0C0C"/>
            </w14:solidFill>
          </w14:textFill>
        </w:rPr>
        <w:t>s tightening reporting requirements.</w:t>
      </w:r>
    </w:p>
    <w:p>
      <w:pPr>
        <w:pStyle w:val="Body"/>
        <w:spacing w:line="276" w:lineRule="auto"/>
        <w:rPr>
          <w:rStyle w:val="None"/>
          <w:rFonts w:ascii="Arial" w:cs="Arial" w:hAnsi="Arial" w:eastAsia="Arial"/>
          <w:outline w:val="0"/>
          <w:color w:val="0b0c0c"/>
          <w:sz w:val="22"/>
          <w:szCs w:val="22"/>
          <w:u w:color="0b0c0c"/>
          <w14:textFill>
            <w14:solidFill>
              <w14:srgbClr w14:val="0B0C0C"/>
            </w14:solidFill>
          </w14:textFill>
        </w:rPr>
      </w:pPr>
    </w:p>
    <w:p>
      <w:pPr>
        <w:pStyle w:val="Body"/>
        <w:spacing w:line="276" w:lineRule="auto"/>
        <w:rPr>
          <w:rStyle w:val="None"/>
          <w:rFonts w:ascii="Arial" w:cs="Arial" w:hAnsi="Arial" w:eastAsia="Arial"/>
          <w:outline w:val="0"/>
          <w:color w:val="0b0c0c"/>
          <w:sz w:val="22"/>
          <w:szCs w:val="22"/>
          <w:u w:color="0b0c0c"/>
          <w14:textFill>
            <w14:solidFill>
              <w14:srgbClr w14:val="0B0C0C"/>
            </w14:solidFill>
          </w14:textFill>
        </w:rPr>
      </w:pPr>
      <w:r>
        <w:rPr>
          <w:rStyle w:val="None"/>
          <w:rFonts w:ascii="Arial" w:hAnsi="Arial"/>
          <w:outline w:val="0"/>
          <w:color w:val="0b0c0c"/>
          <w:sz w:val="22"/>
          <w:szCs w:val="22"/>
          <w:u w:color="0b0c0c"/>
          <w:rtl w:val="0"/>
          <w:lang w:val="en-US"/>
          <w14:textFill>
            <w14:solidFill>
              <w14:srgbClr w14:val="0B0C0C"/>
            </w14:solidFill>
          </w14:textFill>
        </w:rPr>
        <w:t>For instance, in certain cases, trustees are required to register with the Trust Registration Service (TRS). Preparations must be made to face anti-money laundering checks, making accurate record-keeping essential.</w:t>
      </w:r>
    </w:p>
    <w:p>
      <w:pPr>
        <w:pStyle w:val="Body"/>
        <w:spacing w:line="276" w:lineRule="auto"/>
        <w:rPr>
          <w:rStyle w:val="None"/>
          <w:rFonts w:ascii="Arial" w:cs="Arial" w:hAnsi="Arial" w:eastAsia="Arial"/>
          <w:outline w:val="0"/>
          <w:color w:val="0b0c0c"/>
          <w:sz w:val="22"/>
          <w:szCs w:val="22"/>
          <w:u w:color="0b0c0c"/>
          <w14:textFill>
            <w14:solidFill>
              <w14:srgbClr w14:val="0B0C0C"/>
            </w14:solidFill>
          </w14:textFill>
        </w:rPr>
      </w:pPr>
    </w:p>
    <w:p>
      <w:pPr>
        <w:pStyle w:val="Body"/>
        <w:spacing w:line="276" w:lineRule="auto"/>
        <w:rPr>
          <w:rStyle w:val="None"/>
          <w:rFonts w:ascii="Arial" w:cs="Arial" w:hAnsi="Arial" w:eastAsia="Arial"/>
          <w:outline w:val="0"/>
          <w:color w:val="0b0c0c"/>
          <w:sz w:val="22"/>
          <w:szCs w:val="22"/>
          <w:u w:color="0b0c0c"/>
          <w14:textFill>
            <w14:solidFill>
              <w14:srgbClr w14:val="0B0C0C"/>
            </w14:solidFill>
          </w14:textFill>
        </w:rPr>
      </w:pPr>
      <w:r>
        <w:rPr>
          <w:rStyle w:val="None"/>
          <w:rFonts w:ascii="Arial" w:hAnsi="Arial"/>
          <w:outline w:val="0"/>
          <w:color w:val="0b0c0c"/>
          <w:sz w:val="22"/>
          <w:szCs w:val="22"/>
          <w:u w:color="0b0c0c"/>
          <w:rtl w:val="0"/>
          <w:lang w:val="en-US"/>
          <w14:textFill>
            <w14:solidFill>
              <w14:srgbClr w14:val="0B0C0C"/>
            </w14:solidFill>
          </w14:textFill>
        </w:rPr>
        <w:t>Indeed, trusts can become problematic if poorly set up or maintained. Common errors include:</w:t>
      </w:r>
    </w:p>
    <w:p>
      <w:pPr>
        <w:pStyle w:val="Body"/>
        <w:spacing w:line="276" w:lineRule="auto"/>
        <w:rPr>
          <w:rStyle w:val="None"/>
          <w:rFonts w:ascii="Arial" w:cs="Arial" w:hAnsi="Arial" w:eastAsia="Arial"/>
          <w:outline w:val="0"/>
          <w:color w:val="0b0c0c"/>
          <w:sz w:val="22"/>
          <w:szCs w:val="22"/>
          <w:u w:color="0b0c0c"/>
          <w14:textFill>
            <w14:solidFill>
              <w14:srgbClr w14:val="0B0C0C"/>
            </w14:solidFill>
          </w14:textFill>
        </w:rPr>
      </w:pPr>
    </w:p>
    <w:p>
      <w:pPr>
        <w:pStyle w:val="Body"/>
        <w:numPr>
          <w:ilvl w:val="0"/>
          <w:numId w:val="2"/>
        </w:numPr>
        <w:bidi w:val="0"/>
        <w:spacing w:line="276" w:lineRule="auto"/>
        <w:ind w:right="0"/>
        <w:jc w:val="left"/>
        <w:rPr>
          <w:rFonts w:ascii="Arial" w:hAnsi="Arial"/>
          <w:outline w:val="0"/>
          <w:color w:val="0b0c0c"/>
          <w:sz w:val="22"/>
          <w:szCs w:val="22"/>
          <w:rtl w:val="0"/>
          <w:lang w:val="en-US"/>
          <w14:textFill>
            <w14:solidFill>
              <w14:srgbClr w14:val="0B0C0C"/>
            </w14:solidFill>
          </w14:textFill>
        </w:rPr>
      </w:pPr>
      <w:r>
        <w:rPr>
          <w:rStyle w:val="None"/>
          <w:rFonts w:ascii="Arial" w:hAnsi="Arial"/>
          <w:outline w:val="0"/>
          <w:color w:val="0b0c0c"/>
          <w:sz w:val="22"/>
          <w:szCs w:val="22"/>
          <w:u w:color="0b0c0c"/>
          <w:rtl w:val="0"/>
          <w:lang w:val="en-US"/>
          <w14:textFill>
            <w14:solidFill>
              <w14:srgbClr w14:val="0B0C0C"/>
            </w14:solidFill>
          </w14:textFill>
        </w:rPr>
        <w:t xml:space="preserve">Failing to account for periodic tax charges (e.g. the </w:t>
      </w:r>
      <w:r>
        <w:rPr>
          <w:rStyle w:val="Hyperlink.2"/>
          <w:rFonts w:ascii="Arial" w:cs="Arial" w:hAnsi="Arial" w:eastAsia="Arial"/>
          <w:outline w:val="0"/>
          <w:color w:val="1155cc"/>
          <w:sz w:val="22"/>
          <w:szCs w:val="22"/>
          <w:u w:val="single" w:color="1155cc"/>
          <w14:textFill>
            <w14:solidFill>
              <w14:srgbClr w14:val="1155CC"/>
            </w14:solidFill>
          </w14:textFill>
        </w:rPr>
        <w:fldChar w:fldCharType="begin" w:fldLock="0"/>
      </w:r>
      <w:r>
        <w:rPr>
          <w:rStyle w:val="Hyperlink.2"/>
          <w:rFonts w:ascii="Arial" w:cs="Arial" w:hAnsi="Arial" w:eastAsia="Arial"/>
          <w:outline w:val="0"/>
          <w:color w:val="1155cc"/>
          <w:sz w:val="22"/>
          <w:szCs w:val="22"/>
          <w:u w:val="single" w:color="1155cc"/>
          <w14:textFill>
            <w14:solidFill>
              <w14:srgbClr w14:val="1155CC"/>
            </w14:solidFill>
          </w14:textFill>
        </w:rPr>
        <w:instrText xml:space="preserve"> HYPERLINK "https://www.gov.uk/guidance/trusts-and-inheritance-tax"</w:instrText>
      </w:r>
      <w:r>
        <w:rPr>
          <w:rStyle w:val="Hyperlink.2"/>
          <w:rFonts w:ascii="Arial" w:cs="Arial" w:hAnsi="Arial" w:eastAsia="Arial"/>
          <w:outline w:val="0"/>
          <w:color w:val="1155cc"/>
          <w:sz w:val="22"/>
          <w:szCs w:val="22"/>
          <w:u w:val="single" w:color="1155cc"/>
          <w14:textFill>
            <w14:solidFill>
              <w14:srgbClr w14:val="1155CC"/>
            </w14:solidFill>
          </w14:textFill>
        </w:rPr>
        <w:fldChar w:fldCharType="separate" w:fldLock="0"/>
      </w:r>
      <w:r>
        <w:rPr>
          <w:rStyle w:val="Hyperlink.2"/>
          <w:rFonts w:ascii="Arial" w:hAnsi="Arial"/>
          <w:outline w:val="0"/>
          <w:color w:val="1155cc"/>
          <w:sz w:val="22"/>
          <w:szCs w:val="22"/>
          <w:u w:val="single" w:color="1155cc"/>
          <w:rtl w:val="0"/>
          <w:lang w:val="en-US"/>
          <w14:textFill>
            <w14:solidFill>
              <w14:srgbClr w14:val="1155CC"/>
            </w14:solidFill>
          </w14:textFill>
        </w:rPr>
        <w:t>ten-year anniversary charge</w:t>
      </w:r>
      <w:r>
        <w:rPr>
          <w:rFonts w:ascii="Arial" w:cs="Arial" w:hAnsi="Arial" w:eastAsia="Arial"/>
          <w:outline w:val="0"/>
          <w:color w:val="0b0c0c"/>
          <w:sz w:val="22"/>
          <w:szCs w:val="22"/>
          <w14:textFill>
            <w14:solidFill>
              <w14:srgbClr w14:val="0B0C0C"/>
            </w14:solidFill>
          </w14:textFill>
        </w:rPr>
        <w:fldChar w:fldCharType="end" w:fldLock="0"/>
      </w:r>
      <w:r>
        <w:rPr>
          <w:rStyle w:val="None"/>
          <w:rFonts w:ascii="Arial" w:hAnsi="Arial"/>
          <w:outline w:val="0"/>
          <w:color w:val="0b0c0c"/>
          <w:sz w:val="22"/>
          <w:szCs w:val="22"/>
          <w:u w:color="0b0c0c"/>
          <w:rtl w:val="0"/>
          <w14:textFill>
            <w14:solidFill>
              <w14:srgbClr w14:val="0B0C0C"/>
            </w14:solidFill>
          </w14:textFill>
        </w:rPr>
        <w:t>).</w:t>
      </w:r>
    </w:p>
    <w:p>
      <w:pPr>
        <w:pStyle w:val="Body"/>
        <w:numPr>
          <w:ilvl w:val="0"/>
          <w:numId w:val="2"/>
        </w:numPr>
        <w:bidi w:val="0"/>
        <w:spacing w:line="276" w:lineRule="auto"/>
        <w:ind w:right="0"/>
        <w:jc w:val="left"/>
        <w:rPr>
          <w:rFonts w:ascii="Arial" w:hAnsi="Arial"/>
          <w:outline w:val="0"/>
          <w:color w:val="0b0c0c"/>
          <w:sz w:val="22"/>
          <w:szCs w:val="22"/>
          <w:rtl w:val="0"/>
          <w:lang w:val="en-US"/>
          <w14:textFill>
            <w14:solidFill>
              <w14:srgbClr w14:val="0B0C0C"/>
            </w14:solidFill>
          </w14:textFill>
        </w:rPr>
      </w:pPr>
      <w:r>
        <w:rPr>
          <w:rStyle w:val="None"/>
          <w:rFonts w:ascii="Arial" w:hAnsi="Arial"/>
          <w:outline w:val="0"/>
          <w:color w:val="0b0c0c"/>
          <w:sz w:val="22"/>
          <w:szCs w:val="22"/>
          <w:u w:color="0b0c0c"/>
          <w:rtl w:val="0"/>
          <w:lang w:val="en-US"/>
          <w14:textFill>
            <w14:solidFill>
              <w14:srgbClr w14:val="0B0C0C"/>
            </w14:solidFill>
          </w14:textFill>
        </w:rPr>
        <w:t>Appointing unsuitable trustees.</w:t>
      </w:r>
    </w:p>
    <w:p>
      <w:pPr>
        <w:pStyle w:val="Body"/>
        <w:numPr>
          <w:ilvl w:val="0"/>
          <w:numId w:val="2"/>
        </w:numPr>
        <w:bidi w:val="0"/>
        <w:spacing w:line="276" w:lineRule="auto"/>
        <w:ind w:right="0"/>
        <w:jc w:val="left"/>
        <w:rPr>
          <w:rFonts w:ascii="Arial" w:hAnsi="Arial"/>
          <w:outline w:val="0"/>
          <w:color w:val="0b0c0c"/>
          <w:sz w:val="22"/>
          <w:szCs w:val="22"/>
          <w:rtl w:val="0"/>
          <w:lang w:val="en-US"/>
          <w14:textFill>
            <w14:solidFill>
              <w14:srgbClr w14:val="0B0C0C"/>
            </w14:solidFill>
          </w14:textFill>
        </w:rPr>
      </w:pPr>
      <w:r>
        <w:rPr>
          <w:rStyle w:val="None"/>
          <w:rFonts w:ascii="Arial" w:hAnsi="Arial"/>
          <w:outline w:val="0"/>
          <w:color w:val="0b0c0c"/>
          <w:sz w:val="22"/>
          <w:szCs w:val="22"/>
          <w:u w:color="0b0c0c"/>
          <w:rtl w:val="0"/>
          <w:lang w:val="en-US"/>
          <w14:textFill>
            <w14:solidFill>
              <w14:srgbClr w14:val="0B0C0C"/>
            </w14:solidFill>
          </w14:textFill>
        </w:rPr>
        <w:t>Overlooking changes in family circumstances (e.g. divorce).</w:t>
      </w:r>
    </w:p>
    <w:p>
      <w:pPr>
        <w:pStyle w:val="Body"/>
        <w:numPr>
          <w:ilvl w:val="0"/>
          <w:numId w:val="2"/>
        </w:numPr>
        <w:bidi w:val="0"/>
        <w:spacing w:line="276" w:lineRule="auto"/>
        <w:ind w:right="0"/>
        <w:jc w:val="left"/>
        <w:rPr>
          <w:rFonts w:ascii="Arial" w:hAnsi="Arial"/>
          <w:outline w:val="0"/>
          <w:color w:val="0b0c0c"/>
          <w:sz w:val="22"/>
          <w:szCs w:val="22"/>
          <w:rtl w:val="0"/>
          <w:lang w:val="en-US"/>
          <w14:textFill>
            <w14:solidFill>
              <w14:srgbClr w14:val="0B0C0C"/>
            </w14:solidFill>
          </w14:textFill>
        </w:rPr>
      </w:pPr>
      <w:r>
        <w:rPr>
          <w:rStyle w:val="None"/>
          <w:rFonts w:ascii="Arial" w:hAnsi="Arial"/>
          <w:outline w:val="0"/>
          <w:color w:val="0b0c0c"/>
          <w:sz w:val="22"/>
          <w:szCs w:val="22"/>
          <w:u w:color="0b0c0c"/>
          <w:rtl w:val="0"/>
          <w:lang w:val="en-US"/>
          <w14:textFill>
            <w14:solidFill>
              <w14:srgbClr w14:val="0B0C0C"/>
            </w14:solidFill>
          </w14:textFill>
        </w:rPr>
        <w:t>Setting up the wrong type of trust (this can inadvertently increase a tax liability rather than reduce it).</w:t>
      </w:r>
    </w:p>
    <w:p>
      <w:pPr>
        <w:pStyle w:val="Body"/>
        <w:spacing w:line="276" w:lineRule="auto"/>
        <w:rPr>
          <w:rStyle w:val="None"/>
          <w:rFonts w:ascii="Arial" w:cs="Arial" w:hAnsi="Arial" w:eastAsia="Arial"/>
          <w:outline w:val="0"/>
          <w:color w:val="0b0c0c"/>
          <w:sz w:val="22"/>
          <w:szCs w:val="22"/>
          <w:u w:color="0b0c0c"/>
          <w14:textFill>
            <w14:solidFill>
              <w14:srgbClr w14:val="0B0C0C"/>
            </w14:solidFill>
          </w14:textFill>
        </w:rPr>
      </w:pPr>
    </w:p>
    <w:p>
      <w:pPr>
        <w:pStyle w:val="Body"/>
        <w:spacing w:line="276" w:lineRule="auto"/>
        <w:rPr>
          <w:rStyle w:val="None"/>
          <w:rFonts w:ascii="Arial" w:cs="Arial" w:hAnsi="Arial" w:eastAsia="Arial"/>
          <w:outline w:val="0"/>
          <w:color w:val="0b0c0c"/>
          <w:sz w:val="22"/>
          <w:szCs w:val="22"/>
          <w:u w:color="0b0c0c"/>
          <w14:textFill>
            <w14:solidFill>
              <w14:srgbClr w14:val="0B0C0C"/>
            </w14:solidFill>
          </w14:textFill>
        </w:rPr>
      </w:pPr>
      <w:r>
        <w:rPr>
          <w:rStyle w:val="None"/>
          <w:rFonts w:ascii="Arial" w:hAnsi="Arial"/>
          <w:outline w:val="0"/>
          <w:color w:val="0b0c0c"/>
          <w:sz w:val="22"/>
          <w:szCs w:val="22"/>
          <w:u w:color="0b0c0c"/>
          <w:rtl w:val="0"/>
          <w:lang w:val="en-US"/>
          <w14:textFill>
            <w14:solidFill>
              <w14:srgbClr w14:val="0B0C0C"/>
            </w14:solidFill>
          </w14:textFill>
        </w:rPr>
        <w:t>On the latter point, it</w:t>
      </w:r>
      <w:r>
        <w:rPr>
          <w:rStyle w:val="None"/>
          <w:rFonts w:ascii="Arial" w:hAnsi="Arial" w:hint="default"/>
          <w:outline w:val="0"/>
          <w:color w:val="0b0c0c"/>
          <w:sz w:val="22"/>
          <w:szCs w:val="22"/>
          <w:u w:color="0b0c0c"/>
          <w:rtl w:val="0"/>
          <w:lang w:val="en-US"/>
          <w14:textFill>
            <w14:solidFill>
              <w14:srgbClr w14:val="0B0C0C"/>
            </w14:solidFill>
          </w14:textFill>
        </w:rPr>
        <w:t>’</w:t>
      </w:r>
      <w:r>
        <w:rPr>
          <w:rStyle w:val="None"/>
          <w:rFonts w:ascii="Arial" w:hAnsi="Arial"/>
          <w:outline w:val="0"/>
          <w:color w:val="0b0c0c"/>
          <w:sz w:val="22"/>
          <w:szCs w:val="22"/>
          <w:u w:color="0b0c0c"/>
          <w:rtl w:val="0"/>
          <w:lang w:val="en-US"/>
          <w14:textFill>
            <w14:solidFill>
              <w14:srgbClr w14:val="0B0C0C"/>
            </w14:solidFill>
          </w14:textFill>
        </w:rPr>
        <w:t>s important to be aware of the different types of trust. Each one is designed to account for specific circumstances, goals and estate planning requirements:</w:t>
      </w:r>
    </w:p>
    <w:p>
      <w:pPr>
        <w:pStyle w:val="Body"/>
        <w:spacing w:line="276" w:lineRule="auto"/>
        <w:rPr>
          <w:rStyle w:val="None"/>
          <w:rFonts w:ascii="Arial" w:cs="Arial" w:hAnsi="Arial" w:eastAsia="Arial"/>
          <w:outline w:val="0"/>
          <w:color w:val="0b0c0c"/>
          <w:sz w:val="22"/>
          <w:szCs w:val="22"/>
          <w:u w:color="0b0c0c"/>
          <w14:textFill>
            <w14:solidFill>
              <w14:srgbClr w14:val="0B0C0C"/>
            </w14:solidFill>
          </w14:textFill>
        </w:rPr>
      </w:pPr>
    </w:p>
    <w:p>
      <w:pPr>
        <w:pStyle w:val="Body"/>
        <w:numPr>
          <w:ilvl w:val="0"/>
          <w:numId w:val="4"/>
        </w:numPr>
        <w:bidi w:val="0"/>
        <w:spacing w:line="276" w:lineRule="auto"/>
        <w:ind w:right="0"/>
        <w:jc w:val="left"/>
        <w:rPr>
          <w:rFonts w:ascii="Arial" w:hAnsi="Arial"/>
          <w:outline w:val="0"/>
          <w:color w:val="0b0c0c"/>
          <w:sz w:val="22"/>
          <w:szCs w:val="22"/>
          <w:rtl w:val="0"/>
          <w14:textFill>
            <w14:solidFill>
              <w14:srgbClr w14:val="0B0C0C"/>
            </w14:solidFill>
          </w14:textFill>
        </w:rPr>
      </w:pPr>
      <w:r>
        <w:rPr>
          <w:rStyle w:val="None"/>
          <w:rFonts w:ascii="Arial" w:hAnsi="Arial"/>
          <w:outline w:val="0"/>
          <w:color w:val="0b0c0c"/>
          <w:sz w:val="22"/>
          <w:szCs w:val="22"/>
          <w:u w:val="single" w:color="0b0c0c"/>
          <w:rtl w:val="0"/>
          <w14:textFill>
            <w14:solidFill>
              <w14:srgbClr w14:val="0B0C0C"/>
            </w14:solidFill>
          </w14:textFill>
        </w:rPr>
        <w:t>Bare Trusts.</w:t>
      </w:r>
      <w:r>
        <w:rPr>
          <w:rStyle w:val="None"/>
          <w:rFonts w:ascii="Arial" w:hAnsi="Arial"/>
          <w:outline w:val="0"/>
          <w:color w:val="0b0c0c"/>
          <w:sz w:val="22"/>
          <w:szCs w:val="22"/>
          <w:u w:color="0b0c0c"/>
          <w:rtl w:val="0"/>
          <w:lang w:val="en-US"/>
          <w14:textFill>
            <w14:solidFill>
              <w14:srgbClr w14:val="0B0C0C"/>
            </w14:solidFill>
          </w14:textFill>
        </w:rPr>
        <w:t xml:space="preserve"> The simplest type of trust - i.e. trustees hold the assets, but beneficiaries have the absolute right to both the income and capital after 18 (or 16 in Scotland).</w:t>
      </w:r>
    </w:p>
    <w:p>
      <w:pPr>
        <w:pStyle w:val="Body"/>
        <w:numPr>
          <w:ilvl w:val="0"/>
          <w:numId w:val="4"/>
        </w:numPr>
        <w:bidi w:val="0"/>
        <w:spacing w:line="276" w:lineRule="auto"/>
        <w:ind w:right="0"/>
        <w:jc w:val="left"/>
        <w:rPr>
          <w:rFonts w:ascii="Arial" w:hAnsi="Arial"/>
          <w:outline w:val="0"/>
          <w:color w:val="0b0c0c"/>
          <w:sz w:val="22"/>
          <w:szCs w:val="22"/>
          <w:rtl w:val="0"/>
          <w:lang w:val="en-US"/>
          <w14:textFill>
            <w14:solidFill>
              <w14:srgbClr w14:val="0B0C0C"/>
            </w14:solidFill>
          </w14:textFill>
        </w:rPr>
      </w:pPr>
      <w:r>
        <w:rPr>
          <w:rStyle w:val="None"/>
          <w:rFonts w:ascii="Arial" w:hAnsi="Arial"/>
          <w:outline w:val="0"/>
          <w:color w:val="0b0c0c"/>
          <w:sz w:val="22"/>
          <w:szCs w:val="22"/>
          <w:u w:color="0b0c0c"/>
          <w:rtl w:val="0"/>
          <w:lang w:val="en-US"/>
          <w14:textFill>
            <w14:solidFill>
              <w14:srgbClr w14:val="0B0C0C"/>
            </w14:solidFill>
          </w14:textFill>
        </w:rPr>
        <w:t>Discretionary Trusts. More complex - trustees decide how and when to distribute income or capital among a group of beneficiaries. Offers flexibility and strong asset protection.</w:t>
      </w:r>
    </w:p>
    <w:p>
      <w:pPr>
        <w:pStyle w:val="Body"/>
        <w:numPr>
          <w:ilvl w:val="0"/>
          <w:numId w:val="4"/>
        </w:numPr>
        <w:bidi w:val="0"/>
        <w:spacing w:line="276" w:lineRule="auto"/>
        <w:ind w:right="0"/>
        <w:jc w:val="left"/>
        <w:rPr>
          <w:rFonts w:ascii="Arial" w:hAnsi="Arial"/>
          <w:outline w:val="0"/>
          <w:color w:val="0b0c0c"/>
          <w:sz w:val="22"/>
          <w:szCs w:val="22"/>
          <w:rtl w:val="0"/>
          <w:lang w:val="en-US"/>
          <w14:textFill>
            <w14:solidFill>
              <w14:srgbClr w14:val="0B0C0C"/>
            </w14:solidFill>
          </w14:textFill>
        </w:rPr>
      </w:pPr>
      <w:r>
        <w:rPr>
          <w:rStyle w:val="None"/>
          <w:rFonts w:ascii="Arial" w:hAnsi="Arial"/>
          <w:outline w:val="0"/>
          <w:color w:val="0b0c0c"/>
          <w:sz w:val="22"/>
          <w:szCs w:val="22"/>
          <w:u w:color="0b0c0c"/>
          <w:rtl w:val="0"/>
          <w:lang w:val="en-US"/>
          <w14:textFill>
            <w14:solidFill>
              <w14:srgbClr w14:val="0B0C0C"/>
            </w14:solidFill>
          </w14:textFill>
        </w:rPr>
        <w:t>Interest in Possession Trusts. These allow a beneficiary to receive income generated by the trust (e.g., rental income or dividends), but not necessarily the underlying capital.</w:t>
      </w:r>
    </w:p>
    <w:p>
      <w:pPr>
        <w:pStyle w:val="Body"/>
        <w:numPr>
          <w:ilvl w:val="0"/>
          <w:numId w:val="4"/>
        </w:numPr>
        <w:bidi w:val="0"/>
        <w:spacing w:line="276" w:lineRule="auto"/>
        <w:ind w:right="0"/>
        <w:jc w:val="left"/>
        <w:rPr>
          <w:rFonts w:ascii="Arial" w:hAnsi="Arial"/>
          <w:outline w:val="0"/>
          <w:color w:val="0b0c0c"/>
          <w:sz w:val="22"/>
          <w:szCs w:val="22"/>
          <w:rtl w:val="0"/>
          <w:lang w:val="en-US"/>
          <w14:textFill>
            <w14:solidFill>
              <w14:srgbClr w14:val="0B0C0C"/>
            </w14:solidFill>
          </w14:textFill>
        </w:rPr>
      </w:pPr>
      <w:r>
        <w:rPr>
          <w:rStyle w:val="None"/>
          <w:rFonts w:ascii="Arial" w:hAnsi="Arial"/>
          <w:outline w:val="0"/>
          <w:color w:val="0b0c0c"/>
          <w:sz w:val="22"/>
          <w:szCs w:val="22"/>
          <w:u w:color="0b0c0c"/>
          <w:rtl w:val="0"/>
          <w:lang w:val="en-US"/>
          <w14:textFill>
            <w14:solidFill>
              <w14:srgbClr w14:val="0B0C0C"/>
            </w14:solidFill>
          </w14:textFill>
        </w:rPr>
        <w:t>Accumulation and Maintenance Trusts. These let trustees accumulate income within the trust and later apply it for the maintenance, education or benefit of the beneficiaries (often children or young adults).</w:t>
      </w:r>
    </w:p>
    <w:p>
      <w:pPr>
        <w:pStyle w:val="Body"/>
        <w:numPr>
          <w:ilvl w:val="0"/>
          <w:numId w:val="4"/>
        </w:numPr>
        <w:bidi w:val="0"/>
        <w:spacing w:line="276" w:lineRule="auto"/>
        <w:ind w:right="0"/>
        <w:jc w:val="left"/>
        <w:rPr>
          <w:rFonts w:ascii="Arial" w:hAnsi="Arial"/>
          <w:outline w:val="0"/>
          <w:color w:val="0b0c0c"/>
          <w:sz w:val="22"/>
          <w:szCs w:val="22"/>
          <w:rtl w:val="0"/>
          <w:lang w:val="en-US"/>
          <w14:textFill>
            <w14:solidFill>
              <w14:srgbClr w14:val="0B0C0C"/>
            </w14:solidFill>
          </w14:textFill>
        </w:rPr>
      </w:pPr>
      <w:r>
        <w:rPr>
          <w:rStyle w:val="None"/>
          <w:rFonts w:ascii="Arial" w:hAnsi="Arial"/>
          <w:outline w:val="0"/>
          <w:color w:val="0b0c0c"/>
          <w:sz w:val="22"/>
          <w:szCs w:val="22"/>
          <w:u w:color="0b0c0c"/>
          <w:rtl w:val="0"/>
          <w:lang w:val="en-US"/>
          <w14:textFill>
            <w14:solidFill>
              <w14:srgbClr w14:val="0B0C0C"/>
            </w14:solidFill>
          </w14:textFill>
        </w:rPr>
        <w:t>Mixed Trusts. Combine elements of more than one type of trust (e.g., part discretionary, part interest in possession).</w:t>
      </w:r>
    </w:p>
    <w:p>
      <w:pPr>
        <w:pStyle w:val="Body"/>
        <w:numPr>
          <w:ilvl w:val="0"/>
          <w:numId w:val="4"/>
        </w:numPr>
        <w:bidi w:val="0"/>
        <w:spacing w:line="276" w:lineRule="auto"/>
        <w:ind w:right="0"/>
        <w:jc w:val="left"/>
        <w:rPr>
          <w:rFonts w:ascii="Arial" w:hAnsi="Arial"/>
          <w:outline w:val="0"/>
          <w:color w:val="0b0c0c"/>
          <w:sz w:val="22"/>
          <w:szCs w:val="22"/>
          <w:rtl w:val="0"/>
          <w:lang w:val="en-US"/>
          <w14:textFill>
            <w14:solidFill>
              <w14:srgbClr w14:val="0B0C0C"/>
            </w14:solidFill>
          </w14:textFill>
        </w:rPr>
      </w:pPr>
      <w:r>
        <w:rPr>
          <w:rStyle w:val="None"/>
          <w:rFonts w:ascii="Arial" w:hAnsi="Arial"/>
          <w:outline w:val="0"/>
          <w:color w:val="0b0c0c"/>
          <w:sz w:val="22"/>
          <w:szCs w:val="22"/>
          <w:u w:color="0b0c0c"/>
          <w:rtl w:val="0"/>
          <w:lang w:val="en-US"/>
          <w14:textFill>
            <w14:solidFill>
              <w14:srgbClr w14:val="0B0C0C"/>
            </w14:solidFill>
          </w14:textFill>
        </w:rPr>
        <w:t>Settlor-Interested Trusts. These let the settlor or their spouse/civil partner benefit from the trust</w:t>
      </w:r>
      <w:r>
        <w:rPr>
          <w:rStyle w:val="None"/>
          <w:rFonts w:ascii="Arial" w:hAnsi="Arial" w:hint="default"/>
          <w:outline w:val="0"/>
          <w:color w:val="0b0c0c"/>
          <w:sz w:val="22"/>
          <w:szCs w:val="22"/>
          <w:u w:color="0b0c0c"/>
          <w:rtl w:val="0"/>
          <w:lang w:val="en-US"/>
          <w14:textFill>
            <w14:solidFill>
              <w14:srgbClr w14:val="0B0C0C"/>
            </w14:solidFill>
          </w14:textFill>
        </w:rPr>
        <w:t>’</w:t>
      </w:r>
      <w:r>
        <w:rPr>
          <w:rStyle w:val="None"/>
          <w:rFonts w:ascii="Arial" w:hAnsi="Arial"/>
          <w:outline w:val="0"/>
          <w:color w:val="0b0c0c"/>
          <w:sz w:val="22"/>
          <w:szCs w:val="22"/>
          <w:u w:color="0b0c0c"/>
          <w:rtl w:val="0"/>
          <w:lang w:val="en-US"/>
          <w14:textFill>
            <w14:solidFill>
              <w14:srgbClr w14:val="0B0C0C"/>
            </w14:solidFill>
          </w14:textFill>
        </w:rPr>
        <w:t>s assets. These attract specific tax rules.</w:t>
      </w:r>
    </w:p>
    <w:p>
      <w:pPr>
        <w:pStyle w:val="Body"/>
        <w:numPr>
          <w:ilvl w:val="0"/>
          <w:numId w:val="4"/>
        </w:numPr>
        <w:bidi w:val="0"/>
        <w:spacing w:line="276" w:lineRule="auto"/>
        <w:ind w:right="0"/>
        <w:jc w:val="left"/>
        <w:rPr>
          <w:rFonts w:ascii="Arial" w:hAnsi="Arial"/>
          <w:outline w:val="0"/>
          <w:color w:val="0b0c0c"/>
          <w:sz w:val="22"/>
          <w:szCs w:val="22"/>
          <w:rtl w:val="0"/>
          <w:lang w:val="en-US"/>
          <w14:textFill>
            <w14:solidFill>
              <w14:srgbClr w14:val="0B0C0C"/>
            </w14:solidFill>
          </w14:textFill>
        </w:rPr>
      </w:pPr>
      <w:r>
        <w:rPr>
          <w:rStyle w:val="None"/>
          <w:rFonts w:ascii="Arial" w:hAnsi="Arial"/>
          <w:outline w:val="0"/>
          <w:color w:val="0b0c0c"/>
          <w:sz w:val="22"/>
          <w:szCs w:val="22"/>
          <w:u w:color="0b0c0c"/>
          <w:rtl w:val="0"/>
          <w:lang w:val="en-US"/>
          <w14:textFill>
            <w14:solidFill>
              <w14:srgbClr w14:val="0B0C0C"/>
            </w14:solidFill>
          </w14:textFill>
        </w:rPr>
        <w:t>Charitable Trusts. These are set up to benefit a charity or the public, enjoying special tax exemptions.</w:t>
      </w:r>
    </w:p>
    <w:p>
      <w:pPr>
        <w:pStyle w:val="Body"/>
        <w:numPr>
          <w:ilvl w:val="0"/>
          <w:numId w:val="4"/>
        </w:numPr>
        <w:bidi w:val="0"/>
        <w:spacing w:line="276" w:lineRule="auto"/>
        <w:ind w:right="0"/>
        <w:jc w:val="left"/>
        <w:rPr>
          <w:rFonts w:ascii="Arial" w:hAnsi="Arial"/>
          <w:outline w:val="0"/>
          <w:color w:val="0b0c0c"/>
          <w:sz w:val="22"/>
          <w:szCs w:val="22"/>
          <w:rtl w:val="0"/>
          <w:lang w:val="en-US"/>
          <w14:textFill>
            <w14:solidFill>
              <w14:srgbClr w14:val="0B0C0C"/>
            </w14:solidFill>
          </w14:textFill>
        </w:rPr>
      </w:pPr>
      <w:r>
        <w:rPr>
          <w:rStyle w:val="None"/>
          <w:rFonts w:ascii="Arial" w:hAnsi="Arial"/>
          <w:outline w:val="0"/>
          <w:color w:val="0b0c0c"/>
          <w:sz w:val="22"/>
          <w:szCs w:val="22"/>
          <w:u w:color="0b0c0c"/>
          <w:rtl w:val="0"/>
          <w:lang w:val="en-US"/>
          <w14:textFill>
            <w14:solidFill>
              <w14:srgbClr w14:val="0B0C0C"/>
            </w14:solidFill>
          </w14:textFill>
        </w:rPr>
        <w:t>Trusts for Vulnerable Beneficiaries. Specifically designed for beneficiaries who are disabled or otherwise vulnerable, offering favourable tax treatment and extra protection.</w:t>
      </w:r>
    </w:p>
    <w:p>
      <w:pPr>
        <w:pStyle w:val="Body"/>
        <w:spacing w:line="276" w:lineRule="auto"/>
        <w:rPr>
          <w:rStyle w:val="None"/>
          <w:rFonts w:ascii="Arial" w:cs="Arial" w:hAnsi="Arial" w:eastAsia="Arial"/>
          <w:sz w:val="22"/>
          <w:szCs w:val="22"/>
        </w:rPr>
      </w:pPr>
    </w:p>
    <w:p>
      <w:pPr>
        <w:pStyle w:val="Heading 2"/>
      </w:pPr>
      <w:bookmarkStart w:name="_tyjcwt" w:id="3"/>
      <w:bookmarkEnd w:id="3"/>
      <w:r>
        <w:rPr>
          <w:rStyle w:val="None"/>
          <w:rFonts w:cs="Arial Unicode MS" w:eastAsia="Arial Unicode MS"/>
          <w:rtl w:val="0"/>
        </w:rPr>
        <w:t>F</w:t>
      </w:r>
      <w:r>
        <w:rPr>
          <w:rStyle w:val="None"/>
          <w:rFonts w:cs="Arial Unicode MS" w:eastAsia="Arial Unicode MS"/>
          <w:rtl w:val="0"/>
          <w:lang w:val="en-US"/>
        </w:rPr>
        <w:t>inal Thoughts</w:t>
      </w:r>
    </w:p>
    <w:p>
      <w:pPr>
        <w:pStyle w:val="Body"/>
        <w:spacing w:line="276" w:lineRule="auto"/>
        <w:rPr>
          <w:rStyle w:val="None"/>
          <w:rFonts w:ascii="Arial" w:cs="Arial" w:hAnsi="Arial" w:eastAsia="Arial"/>
          <w:sz w:val="22"/>
          <w:szCs w:val="22"/>
        </w:rPr>
      </w:pPr>
      <w:r>
        <w:rPr>
          <w:rStyle w:val="None"/>
          <w:rFonts w:ascii="Arial" w:hAnsi="Arial"/>
          <w:sz w:val="22"/>
          <w:szCs w:val="22"/>
          <w:rtl w:val="0"/>
          <w:lang w:val="en-US"/>
        </w:rPr>
        <w:t xml:space="preserve">A trust can feel complex at first glance, but with the right advice, it can be a powerful tool in your wider estate plan. </w:t>
      </w:r>
    </w:p>
    <w:p>
      <w:pPr>
        <w:pStyle w:val="Body"/>
        <w:spacing w:line="276" w:lineRule="auto"/>
        <w:rPr>
          <w:rStyle w:val="None"/>
          <w:rFonts w:ascii="Arial" w:cs="Arial" w:hAnsi="Arial" w:eastAsia="Arial"/>
          <w:sz w:val="22"/>
          <w:szCs w:val="22"/>
        </w:rPr>
      </w:pPr>
    </w:p>
    <w:p>
      <w:pPr>
        <w:pStyle w:val="Body"/>
        <w:spacing w:line="276" w:lineRule="auto"/>
        <w:rPr>
          <w:rStyle w:val="None"/>
          <w:rFonts w:ascii="Arial" w:cs="Arial" w:hAnsi="Arial" w:eastAsia="Arial"/>
          <w:sz w:val="22"/>
          <w:szCs w:val="22"/>
        </w:rPr>
      </w:pPr>
      <w:r>
        <w:rPr>
          <w:rStyle w:val="None"/>
          <w:rFonts w:ascii="Arial" w:hAnsi="Arial"/>
          <w:sz w:val="22"/>
          <w:szCs w:val="22"/>
          <w:rtl w:val="0"/>
          <w:lang w:val="en-US"/>
        </w:rPr>
        <w:t xml:space="preserve">The benefits can include: protecting your wealth, reducing tax exposure, ensuring your legacy is managed exactly as you intend, and more. </w:t>
      </w:r>
    </w:p>
    <w:p>
      <w:pPr>
        <w:pStyle w:val="Body"/>
        <w:spacing w:line="276" w:lineRule="auto"/>
        <w:rPr>
          <w:rStyle w:val="None"/>
          <w:rFonts w:ascii="Arial" w:cs="Arial" w:hAnsi="Arial" w:eastAsia="Arial"/>
          <w:sz w:val="22"/>
          <w:szCs w:val="22"/>
        </w:rPr>
      </w:pPr>
    </w:p>
    <w:p>
      <w:pPr>
        <w:pStyle w:val="Body"/>
        <w:spacing w:line="276" w:lineRule="auto"/>
        <w:rPr>
          <w:rStyle w:val="None"/>
          <w:rFonts w:ascii="Arial" w:cs="Arial" w:hAnsi="Arial" w:eastAsia="Arial"/>
          <w:sz w:val="22"/>
          <w:szCs w:val="22"/>
        </w:rPr>
      </w:pPr>
      <w:r>
        <w:rPr>
          <w:rStyle w:val="None"/>
          <w:rFonts w:ascii="Arial" w:hAnsi="Arial"/>
          <w:sz w:val="22"/>
          <w:szCs w:val="22"/>
          <w:rtl w:val="0"/>
          <w:lang w:val="en-US"/>
        </w:rPr>
        <w:t>In 2025, the role of trusts in estate planning has never been more important, especially in light of frozen IHT thresholds, stricter reporting requirements, and rising asset values. From April 2027, pensions (or unused pension pots/death benefits) are also planned to be brought into the IHT net (i.e. counted in the deceased</w:t>
      </w:r>
      <w:r>
        <w:rPr>
          <w:rStyle w:val="None"/>
          <w:rFonts w:ascii="Arial" w:hAnsi="Arial" w:hint="default"/>
          <w:sz w:val="22"/>
          <w:szCs w:val="22"/>
          <w:rtl w:val="0"/>
          <w:lang w:val="en-US"/>
        </w:rPr>
        <w:t>’</w:t>
      </w:r>
      <w:r>
        <w:rPr>
          <w:rStyle w:val="None"/>
          <w:rFonts w:ascii="Arial" w:hAnsi="Arial"/>
          <w:sz w:val="22"/>
          <w:szCs w:val="22"/>
          <w:rtl w:val="0"/>
          <w:lang w:val="en-US"/>
        </w:rPr>
        <w:t xml:space="preserve">s estate) - closing a </w:t>
      </w:r>
      <w:r>
        <w:rPr>
          <w:rStyle w:val="None"/>
          <w:rFonts w:ascii="Arial" w:hAnsi="Arial" w:hint="default"/>
          <w:sz w:val="22"/>
          <w:szCs w:val="22"/>
          <w:rtl w:val="0"/>
          <w:lang w:val="en-US"/>
        </w:rPr>
        <w:t>“</w:t>
      </w:r>
      <w:r>
        <w:rPr>
          <w:rStyle w:val="None"/>
          <w:rFonts w:ascii="Arial" w:hAnsi="Arial"/>
          <w:sz w:val="22"/>
          <w:szCs w:val="22"/>
          <w:rtl w:val="0"/>
          <w:lang w:val="en-US"/>
        </w:rPr>
        <w:t>pension loophole.</w:t>
      </w:r>
      <w:r>
        <w:rPr>
          <w:rStyle w:val="None"/>
          <w:rFonts w:ascii="Arial" w:hAnsi="Arial" w:hint="default"/>
          <w:sz w:val="22"/>
          <w:szCs w:val="22"/>
          <w:rtl w:val="0"/>
          <w:lang w:val="en-US"/>
        </w:rPr>
        <w:t>”</w:t>
      </w:r>
    </w:p>
    <w:p>
      <w:pPr>
        <w:pStyle w:val="Body"/>
        <w:spacing w:line="276" w:lineRule="auto"/>
        <w:rPr>
          <w:rStyle w:val="None"/>
          <w:rFonts w:ascii="Arial" w:cs="Arial" w:hAnsi="Arial" w:eastAsia="Arial"/>
          <w:sz w:val="22"/>
          <w:szCs w:val="22"/>
        </w:rPr>
      </w:pPr>
    </w:p>
    <w:p>
      <w:pPr>
        <w:pStyle w:val="Body"/>
        <w:spacing w:line="276" w:lineRule="auto"/>
        <w:rPr>
          <w:rStyle w:val="None"/>
          <w:rFonts w:ascii="Arial" w:cs="Arial" w:hAnsi="Arial" w:eastAsia="Arial"/>
          <w:sz w:val="22"/>
          <w:szCs w:val="22"/>
        </w:rPr>
      </w:pPr>
      <w:r>
        <w:rPr>
          <w:rStyle w:val="None"/>
          <w:rFonts w:ascii="Arial" w:hAnsi="Arial"/>
          <w:sz w:val="22"/>
          <w:szCs w:val="22"/>
          <w:rtl w:val="0"/>
          <w:lang w:val="en-US"/>
        </w:rPr>
        <w:t>With professional guidance, you can avoid the common pitfalls, maximise available allowances and put in place a plan that truly futureproofs your estate.</w:t>
      </w:r>
    </w:p>
    <w:p>
      <w:pPr>
        <w:pStyle w:val="Body"/>
        <w:spacing w:line="276" w:lineRule="auto"/>
        <w:rPr>
          <w:rStyle w:val="None"/>
          <w:rFonts w:ascii="Arial" w:cs="Arial" w:hAnsi="Arial" w:eastAsia="Arial"/>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spacing w:line="276" w:lineRule="auto"/>
        <w:rPr>
          <w:rStyle w:val="None"/>
          <w:rFonts w:ascii="Arial" w:cs="Arial" w:hAnsi="Arial" w:eastAsia="Arial"/>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Style w:val="None"/>
          <w:rFonts w:ascii="Arial" w:hAnsi="Arial"/>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If you</w:t>
      </w:r>
      <w:r>
        <w:rPr>
          <w:rStyle w:val="None"/>
          <w:rFonts w:ascii="Arial" w:hAnsi="Arial" w:hint="default"/>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w:t>
      </w:r>
      <w:r>
        <w:rPr>
          <w:rStyle w:val="None"/>
          <w:rFonts w:ascii="Arial" w:hAnsi="Arial"/>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d like to make sure you</w:t>
      </w:r>
      <w:r>
        <w:rPr>
          <w:rStyle w:val="None"/>
          <w:rFonts w:ascii="Arial" w:hAnsi="Arial" w:hint="default"/>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w:t>
      </w:r>
      <w:r>
        <w:rPr>
          <w:rStyle w:val="None"/>
          <w:rFonts w:ascii="Arial" w:hAnsi="Arial"/>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re taking the right steps to safeguard your </w:t>
      </w:r>
      <w:r>
        <w:rPr>
          <w:rStyle w:val="None"/>
          <w:rFonts w:ascii="Arial" w:hAnsi="Arial"/>
          <w:sz w:val="22"/>
          <w:szCs w:val="22"/>
          <w:rtl w:val="0"/>
          <w:lang w:val="en-US"/>
        </w:rPr>
        <w:t>estate</w:t>
      </w:r>
      <w:r>
        <w:rPr>
          <w:rStyle w:val="None"/>
          <w:rFonts w:ascii="Arial" w:hAnsi="Arial"/>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 xml:space="preserve"> and financial future, please get in touch.</w:t>
      </w:r>
    </w:p>
    <w:p>
      <w:pPr>
        <w:pStyle w:val="Body"/>
        <w:spacing w:line="276" w:lineRule="auto"/>
        <w:rPr>
          <w:rStyle w:val="None"/>
          <w:rFonts w:ascii="Arial" w:cs="Arial" w:hAnsi="Arial" w:eastAsia="Arial"/>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spacing w:line="276" w:lineRule="auto"/>
        <w:rPr>
          <w:rStyle w:val="None"/>
          <w:rFonts w:ascii="Arial" w:cs="Arial" w:hAnsi="Arial" w:eastAsia="Arial"/>
          <w:b w:val="0"/>
          <w:bCs w:val="0"/>
          <w:i w:val="1"/>
          <w:iCs w:val="1"/>
          <w:sz w:val="22"/>
          <w:szCs w:val="22"/>
        </w:rPr>
      </w:pPr>
      <w:r>
        <w:rPr>
          <w:rStyle w:val="None"/>
          <w:rFonts w:ascii="Arial" w:hAnsi="Arial"/>
          <w:b w:val="1"/>
          <w:bCs w:val="1"/>
          <w:sz w:val="22"/>
          <w:szCs w:val="22"/>
          <w:rtl w:val="0"/>
          <w:lang w:val="en-US"/>
        </w:rPr>
        <w:t>Please note:</w:t>
      </w:r>
    </w:p>
    <w:p>
      <w:pPr>
        <w:pStyle w:val="Body"/>
        <w:spacing w:line="276" w:lineRule="auto"/>
        <w:rPr>
          <w:rStyle w:val="None"/>
          <w:rFonts w:ascii="Arial" w:cs="Arial" w:hAnsi="Arial" w:eastAsia="Arial"/>
          <w:i w:val="1"/>
          <w:iCs w:val="1"/>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rPr>
          <w:rStyle w:val="None"/>
          <w:rFonts w:ascii="Arial" w:hAnsi="Arial"/>
          <w:i w:val="1"/>
          <w:iCs w:val="1"/>
          <w:sz w:val="22"/>
          <w:szCs w:val="22"/>
          <w:rtl w:val="0"/>
          <w:lang w:val="en-US"/>
        </w:rPr>
        <w:t>This article is provided for general information only and does not constitute legal, tax or financial advice. The Financial Conduct Authority (FCA) does not regulate will writing, trusts or estate planning services. Tax treatment depends on individual circumstances and may change in future. While trusts can help manage inheritance tax exposure and protect family wealth, they may also involve ongoing costs, administrative responsibilities and potential tax charges such as 10-year and exit charges. You should seek independent professional advice before taking any action.</w:t>
      </w:r>
    </w:p>
    <w:p>
      <w:pPr>
        <w:pStyle w:val="Body"/>
        <w:spacing w:line="276" w:lineRule="auto"/>
        <w:rPr>
          <w:rStyle w:val="None"/>
          <w:rFonts w:ascii="Arial" w:cs="Arial" w:hAnsi="Arial" w:eastAsia="Arial"/>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spacing w:line="276" w:lineRule="auto"/>
        <w:rPr>
          <w:rStyle w:val="None"/>
          <w:rFonts w:ascii="Arial" w:cs="Arial" w:hAnsi="Arial" w:eastAsia="Arial"/>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spacing w:line="276" w:lineRule="auto"/>
        <w:rPr>
          <w:rStyle w:val="None"/>
          <w:rFonts w:ascii="Arial" w:cs="Arial" w:hAnsi="Arial" w:eastAsia="Arial"/>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tbl>
      <w:tblPr>
        <w:tblW w:w="900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488"/>
        <w:gridCol w:w="6512"/>
      </w:tblGrid>
      <w:tr>
        <w:tblPrEx>
          <w:shd w:val="clear" w:color="auto" w:fill="ced7e7"/>
        </w:tblPrEx>
        <w:trPr>
          <w:trHeight w:val="1694" w:hRule="atLeast"/>
        </w:trPr>
        <w:tc>
          <w:tcPr>
            <w:tcW w:type="dxa" w:w="2488"/>
            <w:tcBorders>
              <w:top w:val="single" w:color="b4c6e7" w:sz="4" w:space="0" w:shadow="0" w:frame="0"/>
              <w:left w:val="single" w:color="b4c6e7" w:sz="4" w:space="0" w:shadow="0" w:frame="0"/>
              <w:bottom w:val="single" w:color="b4c6e7" w:sz="4" w:space="0" w:shadow="0" w:frame="0"/>
              <w:right w:val="single" w:color="b4c6e7" w:sz="4" w:space="0" w:shadow="0" w:frame="0"/>
            </w:tcBorders>
            <w:shd w:val="clear" w:color="auto" w:fill="auto"/>
            <w:tcMar>
              <w:top w:type="dxa" w:w="80"/>
              <w:left w:type="dxa" w:w="80"/>
              <w:bottom w:type="dxa" w:w="80"/>
              <w:right w:type="dxa" w:w="80"/>
            </w:tcMar>
            <w:vAlign w:val="center"/>
          </w:tcPr>
          <w:p>
            <w:pPr>
              <w:pStyle w:val="Body"/>
              <w:spacing w:line="288" w:lineRule="auto"/>
            </w:pPr>
            <w:r>
              <w:rPr>
                <w:rStyle w:val="None"/>
                <w:rFonts w:ascii="Arial" w:hAnsi="Arial"/>
                <w:b w:val="1"/>
                <w:bCs w:val="1"/>
                <w:outline w:val="0"/>
                <w:color w:val="17365d"/>
                <w:sz w:val="20"/>
                <w:szCs w:val="20"/>
                <w:u w:color="17365d"/>
                <w:shd w:val="nil" w:color="auto" w:fill="auto"/>
                <w:rtl w:val="0"/>
                <w:lang w:val="en-US"/>
                <w14:textFill>
                  <w14:solidFill>
                    <w14:srgbClr w14:val="17365D"/>
                  </w14:solidFill>
                </w14:textFill>
              </w:rPr>
              <w:t>Twitter Post</w:t>
            </w:r>
          </w:p>
        </w:tc>
        <w:tc>
          <w:tcPr>
            <w:tcW w:type="dxa" w:w="6512"/>
            <w:tcBorders>
              <w:top w:val="single" w:color="b4c6e7" w:sz="4" w:space="0" w:shadow="0" w:frame="0"/>
              <w:left w:val="single" w:color="b4c6e7" w:sz="4" w:space="0" w:shadow="0" w:frame="0"/>
              <w:bottom w:val="single" w:color="b4c6e7" w:sz="4" w:space="0" w:shadow="0" w:frame="0"/>
              <w:right w:val="single" w:color="b4c6e7" w:sz="4" w:space="0" w:shadow="0" w:frame="0"/>
            </w:tcBorders>
            <w:shd w:val="clear" w:color="auto" w:fill="auto"/>
            <w:tcMar>
              <w:top w:type="dxa" w:w="80"/>
              <w:left w:type="dxa" w:w="80"/>
              <w:bottom w:type="dxa" w:w="80"/>
              <w:right w:type="dxa" w:w="80"/>
            </w:tcMar>
            <w:vAlign w:val="center"/>
          </w:tcPr>
          <w:p>
            <w:pPr>
              <w:pStyle w:val="Body"/>
              <w:spacing w:line="288" w:lineRule="auto"/>
              <w:rPr>
                <w:rStyle w:val="None"/>
                <w:rFonts w:ascii="Arial" w:cs="Arial" w:hAnsi="Arial" w:eastAsia="Arial"/>
                <w:b w:val="1"/>
                <w:bCs w:val="1"/>
                <w:sz w:val="22"/>
                <w:szCs w:val="22"/>
                <w:shd w:val="nil" w:color="auto" w:fill="auto"/>
              </w:rPr>
            </w:pPr>
            <w:r>
              <w:rPr>
                <w:rStyle w:val="None"/>
                <w:rFonts w:ascii="Arial Unicode MS" w:cs="Arial Unicode MS" w:hAnsi="Arial Unicode MS" w:eastAsia="Arial Unicode MS" w:hint="eastAsia"/>
                <w:b w:val="0"/>
                <w:bCs w:val="0"/>
                <w:i w:val="0"/>
                <w:iCs w:val="0"/>
                <w:sz w:val="22"/>
                <w:szCs w:val="22"/>
                <w:shd w:val="nil" w:color="auto" w:fill="auto"/>
                <w:rtl w:val="0"/>
                <w:lang w:val="en-US"/>
              </w:rPr>
              <w:t>🔐</w:t>
            </w:r>
            <w:r>
              <w:rPr>
                <w:rStyle w:val="None"/>
                <w:rFonts w:ascii="Arial" w:hAnsi="Arial"/>
                <w:b w:val="0"/>
                <w:bCs w:val="0"/>
                <w:sz w:val="22"/>
                <w:szCs w:val="22"/>
                <w:shd w:val="nil" w:color="auto" w:fill="auto"/>
                <w:rtl w:val="0"/>
                <w:lang w:val="en-US"/>
              </w:rPr>
              <w:t xml:space="preserve"> </w:t>
            </w:r>
            <w:r>
              <w:rPr>
                <w:rStyle w:val="None"/>
                <w:rFonts w:ascii="Arial" w:hAnsi="Arial"/>
                <w:b w:val="1"/>
                <w:bCs w:val="1"/>
                <w:sz w:val="22"/>
                <w:szCs w:val="22"/>
                <w:shd w:val="nil" w:color="auto" w:fill="auto"/>
                <w:rtl w:val="0"/>
                <w:lang w:val="en-US"/>
              </w:rPr>
              <w:t>Futureproof your estate in 2025</w:t>
            </w:r>
          </w:p>
          <w:p>
            <w:pPr>
              <w:pStyle w:val="Body"/>
              <w:bidi w:val="0"/>
              <w:spacing w:line="288" w:lineRule="auto"/>
              <w:ind w:left="0" w:right="0" w:firstLine="0"/>
              <w:jc w:val="left"/>
              <w:rPr>
                <w:rStyle w:val="None"/>
                <w:rFonts w:ascii="Arial" w:cs="Arial" w:hAnsi="Arial" w:eastAsia="Arial"/>
                <w:sz w:val="22"/>
                <w:szCs w:val="22"/>
                <w:shd w:val="nil" w:color="auto" w:fill="auto"/>
                <w:rtl w:val="0"/>
              </w:rPr>
            </w:pPr>
            <w:r>
              <w:rPr>
                <w:rStyle w:val="None"/>
                <w:rFonts w:ascii="Arial" w:hAnsi="Arial"/>
                <w:sz w:val="22"/>
                <w:szCs w:val="22"/>
                <w:shd w:val="nil" w:color="auto" w:fill="auto"/>
                <w:rtl w:val="0"/>
                <w:lang w:val="en-US"/>
              </w:rPr>
              <w:t>Trusts explained: from tax efficiency to protecting family wealth, here</w:t>
            </w:r>
            <w:r>
              <w:rPr>
                <w:rStyle w:val="None"/>
                <w:rFonts w:ascii="Arial" w:hAnsi="Arial" w:hint="default"/>
                <w:sz w:val="22"/>
                <w:szCs w:val="22"/>
                <w:shd w:val="nil" w:color="auto" w:fill="auto"/>
                <w:rtl w:val="0"/>
                <w:lang w:val="en-US"/>
              </w:rPr>
              <w:t>’</w:t>
            </w:r>
            <w:r>
              <w:rPr>
                <w:rStyle w:val="None"/>
                <w:rFonts w:ascii="Arial" w:hAnsi="Arial"/>
                <w:sz w:val="22"/>
                <w:szCs w:val="22"/>
                <w:shd w:val="nil" w:color="auto" w:fill="auto"/>
                <w:rtl w:val="0"/>
                <w:lang w:val="en-US"/>
              </w:rPr>
              <w:t>s what you need to know.</w:t>
            </w:r>
          </w:p>
          <w:p>
            <w:pPr>
              <w:pStyle w:val="Body"/>
              <w:bidi w:val="0"/>
              <w:spacing w:line="288" w:lineRule="auto"/>
              <w:ind w:left="0" w:right="0" w:firstLine="0"/>
              <w:jc w:val="left"/>
              <w:rPr>
                <w:rStyle w:val="None"/>
                <w:rFonts w:ascii="Arial" w:cs="Arial" w:hAnsi="Arial" w:eastAsia="Arial"/>
                <w:sz w:val="22"/>
                <w:szCs w:val="22"/>
                <w:shd w:val="nil" w:color="auto" w:fill="auto"/>
                <w:rtl w:val="0"/>
              </w:rPr>
            </w:pPr>
            <w:r>
              <w:rPr>
                <w:rStyle w:val="None"/>
                <w:rFonts w:ascii="Arial Unicode MS" w:cs="Arial Unicode MS" w:hAnsi="Arial Unicode MS" w:eastAsia="Arial Unicode MS" w:hint="eastAsia"/>
                <w:b w:val="0"/>
                <w:bCs w:val="0"/>
                <w:i w:val="0"/>
                <w:iCs w:val="0"/>
                <w:sz w:val="22"/>
                <w:szCs w:val="22"/>
                <w:shd w:val="nil" w:color="auto" w:fill="auto"/>
                <w:rtl w:val="0"/>
                <w:lang w:val="en-US"/>
              </w:rPr>
              <w:t>👉</w:t>
            </w:r>
            <w:r>
              <w:rPr>
                <w:rStyle w:val="None"/>
                <w:rFonts w:ascii="Arial" w:hAnsi="Arial"/>
                <w:sz w:val="22"/>
                <w:szCs w:val="22"/>
                <w:shd w:val="nil" w:color="auto" w:fill="auto"/>
                <w:rtl w:val="0"/>
                <w:lang w:val="en-US"/>
              </w:rPr>
              <w:t xml:space="preserve"> </w:t>
            </w:r>
            <w:r>
              <w:rPr>
                <w:rStyle w:val="None"/>
                <w:rFonts w:ascii="Arial" w:hAnsi="Arial"/>
                <w:sz w:val="22"/>
                <w:szCs w:val="22"/>
                <w:shd w:val="nil" w:color="auto" w:fill="auto"/>
                <w:rtl w:val="0"/>
                <w:lang w:val="en-US"/>
              </w:rPr>
              <w:t>Read more: [link]</w:t>
            </w:r>
          </w:p>
          <w:p>
            <w:pPr>
              <w:pStyle w:val="Body"/>
              <w:bidi w:val="0"/>
              <w:spacing w:line="288" w:lineRule="auto"/>
              <w:ind w:left="0" w:right="0" w:firstLine="0"/>
              <w:jc w:val="left"/>
              <w:rPr>
                <w:rtl w:val="0"/>
              </w:rPr>
            </w:pPr>
            <w:r>
              <w:rPr>
                <w:rStyle w:val="None"/>
                <w:rFonts w:ascii="Arial" w:hAnsi="Arial"/>
                <w:sz w:val="22"/>
                <w:szCs w:val="22"/>
                <w:shd w:val="nil" w:color="auto" w:fill="auto"/>
                <w:rtl w:val="0"/>
                <w:lang w:val="en-US"/>
              </w:rPr>
              <w:t>#EstatePlanning #Trusts #InheritanceTax</w:t>
            </w:r>
          </w:p>
        </w:tc>
      </w:tr>
      <w:tr>
        <w:tblPrEx>
          <w:shd w:val="clear" w:color="auto" w:fill="ced7e7"/>
        </w:tblPrEx>
        <w:trPr>
          <w:trHeight w:val="3257" w:hRule="atLeast"/>
        </w:trPr>
        <w:tc>
          <w:tcPr>
            <w:tcW w:type="dxa" w:w="2488"/>
            <w:tcBorders>
              <w:top w:val="single" w:color="b4c6e7" w:sz="4" w:space="0" w:shadow="0" w:frame="0"/>
              <w:left w:val="single" w:color="b4c6e7" w:sz="4" w:space="0" w:shadow="0" w:frame="0"/>
              <w:bottom w:val="single" w:color="b4c6e7" w:sz="4" w:space="0" w:shadow="0" w:frame="0"/>
              <w:right w:val="single" w:color="b4c6e7" w:sz="4" w:space="0" w:shadow="0" w:frame="0"/>
            </w:tcBorders>
            <w:shd w:val="clear" w:color="auto" w:fill="auto"/>
            <w:tcMar>
              <w:top w:type="dxa" w:w="80"/>
              <w:left w:type="dxa" w:w="80"/>
              <w:bottom w:type="dxa" w:w="80"/>
              <w:right w:type="dxa" w:w="80"/>
            </w:tcMar>
            <w:vAlign w:val="center"/>
          </w:tcPr>
          <w:p>
            <w:pPr>
              <w:pStyle w:val="Body"/>
              <w:spacing w:line="288" w:lineRule="auto"/>
            </w:pPr>
            <w:r>
              <w:rPr>
                <w:rStyle w:val="None"/>
                <w:rFonts w:ascii="Arial" w:hAnsi="Arial"/>
                <w:b w:val="1"/>
                <w:bCs w:val="1"/>
                <w:outline w:val="0"/>
                <w:color w:val="17365d"/>
                <w:sz w:val="20"/>
                <w:szCs w:val="20"/>
                <w:u w:color="17365d"/>
                <w:shd w:val="nil" w:color="auto" w:fill="auto"/>
                <w:rtl w:val="0"/>
                <w:lang w:val="en-US"/>
                <w14:textFill>
                  <w14:solidFill>
                    <w14:srgbClr w14:val="17365D"/>
                  </w14:solidFill>
                </w14:textFill>
              </w:rPr>
              <w:t>Facebook</w:t>
            </w:r>
            <w:r>
              <w:rPr>
                <w:rStyle w:val="None"/>
                <w:rFonts w:ascii="Arial" w:cs="Arial" w:hAnsi="Arial" w:eastAsia="Arial"/>
                <w:b w:val="1"/>
                <w:bCs w:val="1"/>
                <w:outline w:val="0"/>
                <w:color w:val="17365d"/>
                <w:sz w:val="20"/>
                <w:szCs w:val="20"/>
                <w:u w:color="17365d"/>
                <w:shd w:val="nil" w:color="auto" w:fill="auto"/>
                <w:lang w:val="en-US"/>
                <w14:textFill>
                  <w14:solidFill>
                    <w14:srgbClr w14:val="17365D"/>
                  </w14:solidFill>
                </w14:textFill>
              </w:rPr>
              <w:br w:type="textWrapping"/>
            </w:r>
            <w:r>
              <w:rPr>
                <w:rStyle w:val="None"/>
                <w:rFonts w:ascii="Arial" w:hAnsi="Arial"/>
                <w:b w:val="1"/>
                <w:bCs w:val="1"/>
                <w:outline w:val="0"/>
                <w:color w:val="17365d"/>
                <w:sz w:val="20"/>
                <w:szCs w:val="20"/>
                <w:u w:color="17365d"/>
                <w:shd w:val="nil" w:color="auto" w:fill="auto"/>
                <w:rtl w:val="0"/>
                <w:lang w:val="en-US"/>
                <w14:textFill>
                  <w14:solidFill>
                    <w14:srgbClr w14:val="17365D"/>
                  </w14:solidFill>
                </w14:textFill>
              </w:rPr>
              <w:t>/ LinkedIn Post</w:t>
            </w:r>
          </w:p>
        </w:tc>
        <w:tc>
          <w:tcPr>
            <w:tcW w:type="dxa" w:w="6512"/>
            <w:tcBorders>
              <w:top w:val="single" w:color="b4c6e7" w:sz="4" w:space="0" w:shadow="0" w:frame="0"/>
              <w:left w:val="single" w:color="b4c6e7" w:sz="4" w:space="0" w:shadow="0" w:frame="0"/>
              <w:bottom w:val="single" w:color="b4c6e7" w:sz="4" w:space="0" w:shadow="0" w:frame="0"/>
              <w:right w:val="single" w:color="b4c6e7" w:sz="4" w:space="0" w:shadow="0" w:frame="0"/>
            </w:tcBorders>
            <w:shd w:val="clear" w:color="auto" w:fill="auto"/>
            <w:tcMar>
              <w:top w:type="dxa" w:w="80"/>
              <w:left w:type="dxa" w:w="80"/>
              <w:bottom w:type="dxa" w:w="80"/>
              <w:right w:type="dxa" w:w="80"/>
            </w:tcMar>
            <w:vAlign w:val="center"/>
          </w:tcPr>
          <w:p>
            <w:pPr>
              <w:pStyle w:val="Body"/>
              <w:spacing w:before="240" w:after="240"/>
              <w:rPr>
                <w:rStyle w:val="None"/>
                <w:rFonts w:ascii="Helvetica Neue" w:cs="Helvetica Neue" w:hAnsi="Helvetica Neue" w:eastAsia="Helvetica Neue"/>
                <w:b w:val="1"/>
                <w:bCs w:val="1"/>
                <w:shd w:val="nil" w:color="auto" w:fill="auto"/>
              </w:rPr>
            </w:pPr>
            <w:r>
              <w:rPr>
                <w:rStyle w:val="None"/>
                <w:rFonts w:ascii="Arial Unicode MS" w:cs="Arial Unicode MS" w:hAnsi="Arial Unicode MS" w:eastAsia="Arial Unicode MS" w:hint="eastAsia"/>
                <w:b w:val="0"/>
                <w:bCs w:val="0"/>
                <w:i w:val="0"/>
                <w:iCs w:val="0"/>
                <w:shd w:val="nil" w:color="auto" w:fill="auto"/>
                <w:rtl w:val="0"/>
                <w:lang w:val="en-US"/>
              </w:rPr>
              <w:t>📘</w:t>
            </w:r>
            <w:r>
              <w:rPr>
                <w:rStyle w:val="None"/>
                <w:rFonts w:ascii="Helvetica Neue" w:hAnsi="Helvetica Neue"/>
                <w:b w:val="0"/>
                <w:bCs w:val="0"/>
                <w:shd w:val="nil" w:color="auto" w:fill="auto"/>
                <w:rtl w:val="0"/>
                <w:lang w:val="en-US"/>
              </w:rPr>
              <w:t xml:space="preserve"> </w:t>
            </w:r>
            <w:r>
              <w:rPr>
                <w:rStyle w:val="None"/>
                <w:rFonts w:ascii="Helvetica Neue" w:hAnsi="Helvetica Neue"/>
                <w:b w:val="1"/>
                <w:bCs w:val="1"/>
                <w:shd w:val="nil" w:color="auto" w:fill="auto"/>
                <w:rtl w:val="0"/>
                <w:lang w:val="en-US"/>
              </w:rPr>
              <w:t>Futureproofing Your Estate: Trusts in 2025</w:t>
            </w:r>
          </w:p>
          <w:p>
            <w:pPr>
              <w:pStyle w:val="Body"/>
              <w:bidi w:val="0"/>
              <w:spacing w:before="240" w:after="240"/>
              <w:ind w:left="0" w:right="0" w:firstLine="0"/>
              <w:jc w:val="left"/>
              <w:rPr>
                <w:rStyle w:val="None"/>
                <w:rFonts w:ascii="Helvetica Neue" w:cs="Helvetica Neue" w:hAnsi="Helvetica Neue" w:eastAsia="Helvetica Neue"/>
                <w:shd w:val="nil" w:color="auto" w:fill="auto"/>
                <w:rtl w:val="0"/>
              </w:rPr>
            </w:pPr>
            <w:r>
              <w:rPr>
                <w:rStyle w:val="None"/>
                <w:rFonts w:ascii="Helvetica Neue" w:hAnsi="Helvetica Neue"/>
                <w:shd w:val="nil" w:color="auto" w:fill="auto"/>
                <w:rtl w:val="0"/>
                <w:lang w:val="en-US"/>
              </w:rPr>
              <w:t>With IHT thresholds frozen and reporting rules tightening, trusts have never been more important in estate planning. From discretionary to vulnerable beneficiary trusts, discover how they can safeguard wealth, reduce tax, and protect loved ones.</w:t>
            </w:r>
          </w:p>
          <w:p>
            <w:pPr>
              <w:pStyle w:val="Body"/>
              <w:bidi w:val="0"/>
              <w:spacing w:before="240" w:after="240"/>
              <w:ind w:left="0" w:right="0" w:firstLine="0"/>
              <w:jc w:val="left"/>
              <w:rPr>
                <w:rtl w:val="0"/>
              </w:rPr>
            </w:pPr>
            <w:r>
              <w:rPr>
                <w:rStyle w:val="None"/>
                <w:rFonts w:ascii="Arial Unicode MS" w:cs="Arial Unicode MS" w:hAnsi="Arial Unicode MS" w:eastAsia="Arial Unicode MS" w:hint="eastAsia"/>
                <w:b w:val="0"/>
                <w:bCs w:val="0"/>
                <w:i w:val="0"/>
                <w:iCs w:val="0"/>
                <w:shd w:val="nil" w:color="auto" w:fill="auto"/>
                <w:rtl w:val="0"/>
                <w:lang w:val="en-US"/>
              </w:rPr>
              <w:t>👉</w:t>
            </w:r>
            <w:r>
              <w:rPr>
                <w:rStyle w:val="None"/>
                <w:rFonts w:ascii="Helvetica Neue" w:hAnsi="Helvetica Neue"/>
                <w:shd w:val="nil" w:color="auto" w:fill="auto"/>
                <w:rtl w:val="0"/>
                <w:lang w:val="en-US"/>
              </w:rPr>
              <w:t xml:space="preserve"> </w:t>
            </w:r>
            <w:r>
              <w:rPr>
                <w:rStyle w:val="None"/>
                <w:rFonts w:ascii="Helvetica Neue" w:hAnsi="Helvetica Neue"/>
                <w:shd w:val="nil" w:color="auto" w:fill="auto"/>
                <w:rtl w:val="0"/>
                <w:lang w:val="en-US"/>
              </w:rPr>
              <w:t>Read our full guide: [link]</w:t>
            </w:r>
            <w:r>
              <w:rPr>
                <w:rStyle w:val="None"/>
                <w:rFonts w:ascii="Helvetica Neue" w:cs="Helvetica Neue" w:hAnsi="Helvetica Neue" w:eastAsia="Helvetica Neue"/>
                <w:shd w:val="nil" w:color="auto" w:fill="auto"/>
                <w:rtl w:val="0"/>
                <w:lang w:val="en-US"/>
              </w:rPr>
              <w:br w:type="textWrapping"/>
              <w:t xml:space="preserve"> </w:t>
            </w:r>
            <w:r>
              <w:rPr>
                <w:rStyle w:val="None"/>
                <w:rFonts w:ascii="Helvetica Neue" w:hAnsi="Helvetica Neue"/>
                <w:shd w:val="nil" w:color="auto" w:fill="auto"/>
                <w:rtl w:val="0"/>
                <w:lang w:val="en-US"/>
              </w:rPr>
              <w:t>#EstatePlanning #InheritanceTax #Trusts #WealthProtection</w:t>
            </w:r>
          </w:p>
        </w:tc>
      </w:tr>
    </w:tbl>
    <w:p>
      <w:pPr>
        <w:pStyle w:val="Body"/>
        <w:widowControl w:val="0"/>
        <w:ind w:left="108" w:hanging="108"/>
        <w:rPr>
          <w:rStyle w:val="None"/>
          <w:rFonts w:ascii="Arial" w:cs="Arial" w:hAnsi="Arial" w:eastAsia="Arial"/>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w:rPr>
          <w:rStyle w:val="None"/>
          <w:rFonts w:ascii="Times Roman" w:cs="Times Roman" w:hAnsi="Times Roman" w:eastAsia="Times Roman"/>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w:rPr>
          <w:rStyle w:val="None"/>
          <w:rFonts w:ascii="Times Roman" w:cs="Times Roman" w:hAnsi="Times Roman" w:eastAsia="Times Roman"/>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w:rPr>
          <w:rStyle w:val="None"/>
          <w:rFonts w:ascii="Times Roman" w:cs="Times Roman" w:hAnsi="Times Roman" w:eastAsia="Times Roman"/>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w:rPr>
          <w:rStyle w:val="None"/>
          <w:rFonts w:ascii="Times Roman" w:cs="Times Roman" w:hAnsi="Times Roman" w:eastAsia="Times Roman"/>
          <w:caps w:val="0"/>
          <w:smallCaps w:val="0"/>
          <w:strike w:val="0"/>
          <w:dstrike w:val="0"/>
          <w:outline w:val="0"/>
          <w:color w:val="000000"/>
          <w:u w:val="none" w:color="000000"/>
          <w:shd w:val="nil" w:color="auto" w:fill="auto"/>
          <w:vertAlign w:val="baseline"/>
          <w14:textFill>
            <w14:solidFill>
              <w14:srgbClr w14:val="000000"/>
            </w14:solidFill>
          </w14:textFill>
        </w:rPr>
      </w:pPr>
    </w:p>
    <w:tbl>
      <w:tblPr>
        <w:tblW w:w="934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340"/>
      </w:tblGrid>
      <w:tr>
        <w:tblPrEx>
          <w:shd w:val="clear" w:color="auto" w:fill="ced7e7"/>
        </w:tblPrEx>
        <w:trPr>
          <w:trHeight w:val="2912" w:hRule="atLeast"/>
        </w:trPr>
        <w:tc>
          <w:tcPr>
            <w:tcW w:type="dxa" w:w="9340"/>
            <w:tcBorders>
              <w:top w:val="nil"/>
              <w:left w:val="nil"/>
              <w:bottom w:val="nil"/>
              <w:right w:val="nil"/>
            </w:tcBorders>
            <w:shd w:val="clear" w:color="auto" w:fill="dddddd"/>
            <w:tcMar>
              <w:top w:type="dxa" w:w="80"/>
              <w:left w:type="dxa" w:w="80"/>
              <w:bottom w:type="dxa" w:w="80"/>
              <w:right w:type="dxa" w:w="80"/>
            </w:tcMar>
            <w:vAlign w:val="top"/>
          </w:tcPr>
          <w:p>
            <w:pPr>
              <w:pStyle w:val="Body"/>
              <w:spacing w:after="240" w:line="288" w:lineRule="auto"/>
              <w:rPr>
                <w:rStyle w:val="None"/>
                <w:rFonts w:ascii="Arial" w:cs="Arial" w:hAnsi="Arial" w:eastAsia="Arial"/>
                <w:b w:val="1"/>
                <w:bCs w:val="1"/>
                <w:sz w:val="22"/>
                <w:szCs w:val="22"/>
                <w:shd w:val="nil" w:color="auto" w:fill="auto"/>
              </w:rPr>
            </w:pPr>
            <w:r>
              <w:rPr>
                <w:rStyle w:val="None"/>
                <w:rFonts w:ascii="Arial" w:hAnsi="Arial"/>
                <w:b w:val="1"/>
                <w:bCs w:val="1"/>
                <w:sz w:val="22"/>
                <w:szCs w:val="22"/>
                <w:shd w:val="nil" w:color="auto" w:fill="auto"/>
                <w:rtl w:val="0"/>
                <w:lang w:val="en-US"/>
              </w:rPr>
              <w:t>Rules of the Road</w:t>
            </w:r>
          </w:p>
          <w:p>
            <w:pPr>
              <w:pStyle w:val="Body"/>
              <w:bidi w:val="0"/>
              <w:spacing w:after="240" w:line="288" w:lineRule="auto"/>
              <w:ind w:left="0" w:right="0" w:firstLine="0"/>
              <w:jc w:val="left"/>
              <w:rPr>
                <w:rStyle w:val="None"/>
                <w:rFonts w:ascii="Arial" w:cs="Arial" w:hAnsi="Arial" w:eastAsia="Arial"/>
                <w:sz w:val="22"/>
                <w:szCs w:val="22"/>
                <w:shd w:val="nil" w:color="auto" w:fill="auto"/>
                <w:rtl w:val="0"/>
              </w:rPr>
            </w:pPr>
            <w:r>
              <w:rPr>
                <w:rStyle w:val="None"/>
                <w:rFonts w:ascii="Arial" w:hAnsi="Arial"/>
                <w:sz w:val="22"/>
                <w:szCs w:val="22"/>
                <w:shd w:val="nil" w:color="auto" w:fill="auto"/>
                <w:rtl w:val="0"/>
                <w:lang w:val="en-US"/>
              </w:rPr>
              <w:t>You</w:t>
            </w:r>
            <w:r>
              <w:rPr>
                <w:rStyle w:val="None"/>
                <w:rFonts w:ascii="Arial" w:hAnsi="Arial" w:hint="default"/>
                <w:sz w:val="22"/>
                <w:szCs w:val="22"/>
                <w:shd w:val="nil" w:color="auto" w:fill="auto"/>
                <w:rtl w:val="0"/>
                <w:lang w:val="en-US"/>
              </w:rPr>
              <w:t>’</w:t>
            </w:r>
            <w:r>
              <w:rPr>
                <w:rStyle w:val="None"/>
                <w:rFonts w:ascii="Arial" w:hAnsi="Arial"/>
                <w:sz w:val="22"/>
                <w:szCs w:val="22"/>
                <w:shd w:val="nil" w:color="auto" w:fill="auto"/>
                <w:rtl w:val="0"/>
                <w:lang w:val="en-US"/>
              </w:rPr>
              <w:t>re welcome to use our articles, guides, and other content on your social media, website, blog, newsletter, or landing pages. Content can also be copy-pasted into WordPress blog posts or printed for client distribution.</w:t>
            </w:r>
          </w:p>
          <w:p>
            <w:pPr>
              <w:pStyle w:val="Body"/>
              <w:bidi w:val="0"/>
              <w:spacing w:after="240" w:line="288" w:lineRule="auto"/>
              <w:ind w:left="0" w:right="0" w:firstLine="0"/>
              <w:jc w:val="left"/>
              <w:rPr>
                <w:rStyle w:val="None"/>
                <w:rFonts w:ascii="Arial" w:cs="Arial" w:hAnsi="Arial" w:eastAsia="Arial"/>
                <w:b w:val="1"/>
                <w:bCs w:val="1"/>
                <w:sz w:val="22"/>
                <w:szCs w:val="22"/>
                <w:shd w:val="nil" w:color="auto" w:fill="auto"/>
                <w:rtl w:val="0"/>
              </w:rPr>
            </w:pPr>
            <w:r>
              <w:rPr>
                <w:rStyle w:val="None"/>
                <w:rFonts w:ascii="Arial" w:hAnsi="Arial"/>
                <w:b w:val="1"/>
                <w:bCs w:val="1"/>
                <w:sz w:val="22"/>
                <w:szCs w:val="22"/>
                <w:shd w:val="nil" w:color="auto" w:fill="auto"/>
                <w:rtl w:val="0"/>
                <w:lang w:val="en-US"/>
              </w:rPr>
              <w:t>Restrictions</w:t>
            </w:r>
          </w:p>
          <w:p>
            <w:pPr>
              <w:pStyle w:val="Body"/>
              <w:bidi w:val="0"/>
              <w:spacing w:after="240" w:line="288" w:lineRule="auto"/>
              <w:ind w:left="0" w:right="0" w:firstLine="0"/>
              <w:jc w:val="left"/>
              <w:rPr>
                <w:rtl w:val="0"/>
              </w:rPr>
            </w:pPr>
            <w:r>
              <w:rPr>
                <w:rStyle w:val="None"/>
                <w:rFonts w:ascii="Arial" w:hAnsi="Arial"/>
                <w:sz w:val="22"/>
                <w:szCs w:val="22"/>
                <w:shd w:val="nil" w:color="auto" w:fill="auto"/>
                <w:rtl w:val="0"/>
                <w:lang w:val="en-US"/>
              </w:rPr>
              <w:t>Our content is for your business only. Please don</w:t>
            </w:r>
            <w:r>
              <w:rPr>
                <w:rStyle w:val="None"/>
                <w:rFonts w:ascii="Arial" w:hAnsi="Arial" w:hint="default"/>
                <w:sz w:val="22"/>
                <w:szCs w:val="22"/>
                <w:shd w:val="nil" w:color="auto" w:fill="auto"/>
                <w:rtl w:val="0"/>
                <w:lang w:val="en-US"/>
              </w:rPr>
              <w:t>’</w:t>
            </w:r>
            <w:r>
              <w:rPr>
                <w:rStyle w:val="None"/>
                <w:rFonts w:ascii="Arial" w:hAnsi="Arial"/>
                <w:sz w:val="22"/>
                <w:szCs w:val="22"/>
                <w:shd w:val="nil" w:color="auto" w:fill="auto"/>
                <w:rtl w:val="0"/>
                <w:lang w:val="en-US"/>
              </w:rPr>
              <w:t>t share, distribute, or resell it to other businesses, individuals outside your team, or any subsidiaries.</w:t>
            </w:r>
          </w:p>
        </w:tc>
      </w:tr>
    </w:tbl>
    <w:p>
      <w:pPr>
        <w:pStyle w:val="Body"/>
        <w:widowControl w:val="0"/>
        <w:ind w:left="108" w:hanging="108"/>
      </w:pPr>
      <w:r>
        <w:rPr>
          <w:rStyle w:val="None"/>
          <w:rFonts w:ascii="Times Roman" w:cs="Times Roman" w:hAnsi="Times Roman" w:eastAsia="Times Roman"/>
          <w:caps w:val="0"/>
          <w:smallCaps w:val="0"/>
          <w:strike w:val="0"/>
          <w:dstrike w:val="0"/>
          <w:outline w:val="0"/>
          <w:color w:val="000000"/>
          <w:u w:val="none" w:color="000000"/>
          <w:shd w:val="nil" w:color="auto" w:fill="auto"/>
          <w:vertAlign w:val="baseline"/>
          <w14:textFill>
            <w14:solidFill>
              <w14:srgbClr w14:val="000000"/>
            </w14:solidFill>
          </w14:textFill>
        </w:rPr>
      </w:r>
    </w:p>
    <w:sectPr>
      <w:headerReference w:type="default" r:id="rId5"/>
      <w:footerReference w:type="default" r:id="rId6"/>
      <w:pgSz w:w="12240" w:h="15840" w:orient="portrait"/>
      <w:pgMar w:top="1440" w:right="1440" w:bottom="1440"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mbria">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tabs>
        <w:tab w:val="right" w:pos="9020"/>
      </w:tabs>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-4761</wp:posOffset>
              </wp:positionH>
              <wp:positionV relativeFrom="page">
                <wp:posOffset>-4760</wp:posOffset>
              </wp:positionV>
              <wp:extent cx="7781925" cy="7569265"/>
              <wp:effectExtent l="0" t="0" r="0" b="0"/>
              <wp:wrapNone/>
              <wp:docPr id="1073741825" name="officeArt object" descr="Rectangle"/>
              <wp:cNvGraphicFramePr/>
              <a:graphic xmlns:a="http://schemas.openxmlformats.org/drawingml/2006/main">
                <a:graphicData uri="http://schemas.microsoft.com/office/word/2010/wordprocessingShape">
                  <wps:wsp>
                    <wps:cNvSpPr/>
                    <wps:spPr>
                      <a:xfrm>
                        <a:off x="0" y="0"/>
                        <a:ext cx="7781925" cy="7569265"/>
                      </a:xfrm>
                      <a:prstGeom prst="roundRect">
                        <a:avLst>
                          <a:gd name="adj" fmla="val 0"/>
                        </a:avLst>
                      </a:prstGeom>
                      <a:solidFill>
                        <a:srgbClr val="FFFFFF"/>
                      </a:solidFill>
                      <a:ln w="12700" cap="flat">
                        <a:noFill/>
                        <a:miter lim="400000"/>
                      </a:ln>
                      <a:effectLst/>
                    </wps:spPr>
                    <wps:bodyPr/>
                  </wps:wsp>
                </a:graphicData>
              </a:graphic>
            </wp:anchor>
          </w:drawing>
        </mc:Choice>
        <mc:Fallback>
          <w:pict>
            <v:roundrect id="_x0000_s1026" style="visibility:visible;position:absolute;margin-left:0.0pt;margin-top:0.0pt;width:612.8pt;height:596.0pt;z-index:-251658240;mso-position-horizontal:absolute;mso-position-horizontal-relative:page;mso-position-vertical:absolute;mso-position-vertical-relative:page;mso-wrap-distance-left:12.0pt;mso-wrap-distance-top:12.0pt;mso-wrap-distance-right:12.0pt;mso-wrap-distance-bottom:12.0pt;" adj="0">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outline w:val="0"/>
      <w:color w:val="1155cc"/>
      <w:u w:val="single" w:color="1155cc"/>
      <w:shd w:val="nil" w:color="auto" w:fill="auto"/>
      <w:lang w:val="en-US"/>
      <w14:textFill>
        <w14:solidFill>
          <w14:srgbClr w14:val="1155CC"/>
        </w14:solidFill>
      </w14:textFill>
    </w:rPr>
  </w:style>
  <w:style w:type="paragraph" w:styleId="Title">
    <w:name w:val="Title"/>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1"/>
      <w:bCs w:val="1"/>
      <w:i w:val="0"/>
      <w:iCs w:val="0"/>
      <w:caps w:val="0"/>
      <w:smallCaps w:val="0"/>
      <w:strike w:val="0"/>
      <w:dstrike w:val="0"/>
      <w:outline w:val="0"/>
      <w:color w:val="000000"/>
      <w:spacing w:val="0"/>
      <w:kern w:val="0"/>
      <w:position w:val="0"/>
      <w:sz w:val="60"/>
      <w:szCs w:val="60"/>
      <w:u w:val="none" w:color="000000"/>
      <w:shd w:val="nil" w:color="auto" w:fill="auto"/>
      <w:vertAlign w:val="baseline"/>
      <w:lang w:val="en-US"/>
      <w14:textOutline>
        <w14:noFill/>
      </w14:textOutline>
      <w14:textFill>
        <w14:solidFill>
          <w14:srgbClr w14:val="000000"/>
        </w14:solidFill>
      </w14:textFill>
    </w:rPr>
  </w:style>
  <w:style w:type="character" w:styleId="Hyperlink.1">
    <w:name w:val="Hyperlink.1"/>
    <w:basedOn w:val="None"/>
    <w:next w:val="Hyperlink.1"/>
    <w:rPr>
      <w:rFonts w:ascii="Arial" w:cs="Arial" w:hAnsi="Arial" w:eastAsia="Arial"/>
      <w:outline w:val="0"/>
      <w:color w:val="1155cc"/>
      <w:sz w:val="22"/>
      <w:szCs w:val="22"/>
      <w:u w:val="single" w:color="1155cc"/>
      <w14:textFill>
        <w14:solidFill>
          <w14:srgbClr w14:val="1155CC"/>
        </w14:solidFill>
      </w14:textFill>
    </w:rPr>
  </w:style>
  <w:style w:type="paragraph" w:styleId="Heading 2">
    <w:name w:val="Heading 2"/>
    <w:next w:val="Body"/>
    <w:pPr>
      <w:keepNext w:val="1"/>
      <w:keepLines w:val="1"/>
      <w:pageBreakBefore w:val="0"/>
      <w:widowControl w:val="1"/>
      <w:shd w:val="clear" w:color="auto" w:fill="auto"/>
      <w:suppressAutoHyphens w:val="0"/>
      <w:bidi w:val="0"/>
      <w:spacing w:before="360" w:after="120" w:line="276" w:lineRule="auto"/>
      <w:ind w:left="0" w:right="0" w:firstLine="0"/>
      <w:jc w:val="left"/>
      <w:outlineLvl w:val="1"/>
    </w:pPr>
    <w:rPr>
      <w:rFonts w:ascii="Arial" w:cs="Arial" w:hAnsi="Arial" w:eastAsia="Arial"/>
      <w:b w:val="0"/>
      <w:bCs w:val="0"/>
      <w:i w:val="0"/>
      <w:iCs w:val="0"/>
      <w:caps w:val="0"/>
      <w:smallCaps w:val="0"/>
      <w:strike w:val="0"/>
      <w:dstrike w:val="0"/>
      <w:outline w:val="0"/>
      <w:color w:val="000000"/>
      <w:spacing w:val="0"/>
      <w:kern w:val="0"/>
      <w:position w:val="0"/>
      <w:sz w:val="32"/>
      <w:szCs w:val="32"/>
      <w:u w:val="none" w:color="000000"/>
      <w:shd w:val="nil" w:color="auto" w:fill="auto"/>
      <w:vertAlign w:val="baseline"/>
      <w14:textOutline>
        <w14:noFill/>
      </w14:textOutline>
      <w14:textFill>
        <w14:solidFill>
          <w14:srgbClr w14:val="000000"/>
        </w14:solidFill>
      </w14:textFill>
    </w:rPr>
  </w:style>
  <w:style w:type="numbering" w:styleId="Imported Style 1">
    <w:name w:val="Imported Style 1"/>
    <w:pPr>
      <w:numPr>
        <w:numId w:val="1"/>
      </w:numPr>
    </w:pPr>
  </w:style>
  <w:style w:type="character" w:styleId="Hyperlink.2">
    <w:name w:val="Hyperlink.2"/>
    <w:basedOn w:val="None"/>
    <w:next w:val="Hyperlink.2"/>
    <w:rPr>
      <w:outline w:val="0"/>
      <w:color w:val="1155cc"/>
      <w:u w:val="single" w:color="1155cc"/>
      <w14:textFill>
        <w14:solidFill>
          <w14:srgbClr w14:val="1155CC"/>
        </w14:solidFill>
      </w14:textFill>
    </w:rPr>
  </w:style>
  <w:style w:type="numbering" w:styleId="Imported Style 2">
    <w:name w:val="Imported Style 2"/>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